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6C700F99" w:rsidR="00975C7B" w:rsidRPr="00ED499A" w:rsidRDefault="00ED499A" w:rsidP="00ED499A">
      <w:pPr>
        <w:spacing w:line="360" w:lineRule="auto"/>
        <w:ind w:left="270"/>
        <w:jc w:val="both"/>
        <w:rPr>
          <w:b/>
          <w:bCs/>
        </w:rPr>
      </w:pPr>
      <w:r w:rsidRPr="00ED499A">
        <w:rPr>
          <w:b/>
          <w:bCs/>
        </w:rPr>
        <w:t>CURRICULUM MAPS</w:t>
      </w:r>
    </w:p>
    <w:p w14:paraId="6096626A" w14:textId="77777777" w:rsidR="00ED499A" w:rsidRPr="00ED499A" w:rsidRDefault="00ED499A" w:rsidP="00ED499A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ED499A">
        <w:rPr>
          <w:rFonts w:eastAsia="Times New Roman" w:cs="Segoe UI"/>
          <w:b/>
          <w:bCs/>
          <w:kern w:val="0"/>
          <w14:ligatures w14:val="none"/>
        </w:rPr>
        <w:t>Curriculum Standards &amp; Alignment</w:t>
      </w:r>
    </w:p>
    <w:p w14:paraId="044A5860" w14:textId="77777777" w:rsidR="00ED499A" w:rsidRPr="00ED499A" w:rsidRDefault="00ED499A" w:rsidP="00ED499A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ED499A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ED499A">
        <w:rPr>
          <w:rFonts w:eastAsia="Times New Roman" w:cs="Segoe UI"/>
          <w:kern w:val="0"/>
          <w14:ligatures w14:val="none"/>
        </w:rPr>
        <w:t>School’s</w:t>
      </w:r>
      <w:proofErr w:type="gramEnd"/>
      <w:r w:rsidRPr="00ED499A">
        <w:rPr>
          <w:rFonts w:eastAsia="Times New Roman" w:cs="Segoe UI"/>
          <w:kern w:val="0"/>
          <w14:ligatures w14:val="none"/>
        </w:rPr>
        <w:t xml:space="preserve"> curriculum is aligned to:</w:t>
      </w:r>
      <w:r w:rsidRPr="00ED499A">
        <w:rPr>
          <w:rFonts w:eastAsia="Times New Roman" w:cs="Segoe UI"/>
          <w:kern w:val="0"/>
          <w14:ligatures w14:val="none"/>
        </w:rPr>
        <w:br/>
        <w:t>• State academic standards</w:t>
      </w:r>
      <w:r w:rsidRPr="00ED499A">
        <w:rPr>
          <w:rFonts w:eastAsia="Times New Roman" w:cs="Segoe UI"/>
          <w:kern w:val="0"/>
          <w14:ligatures w14:val="none"/>
        </w:rPr>
        <w:br/>
        <w:t>• College</w:t>
      </w:r>
      <w:r w:rsidRPr="00ED499A">
        <w:rPr>
          <w:rFonts w:eastAsia="Times New Roman" w:cs="Segoe UI"/>
          <w:kern w:val="0"/>
          <w14:ligatures w14:val="none"/>
        </w:rPr>
        <w:noBreakHyphen/>
        <w:t xml:space="preserve"> and career</w:t>
      </w:r>
      <w:r w:rsidRPr="00ED499A">
        <w:rPr>
          <w:rFonts w:eastAsia="Times New Roman" w:cs="Segoe UI"/>
          <w:kern w:val="0"/>
          <w14:ligatures w14:val="none"/>
        </w:rPr>
        <w:noBreakHyphen/>
        <w:t>readiness expectations</w:t>
      </w:r>
      <w:r w:rsidRPr="00ED499A">
        <w:rPr>
          <w:rFonts w:eastAsia="Times New Roman" w:cs="Segoe UI"/>
          <w:kern w:val="0"/>
          <w14:ligatures w14:val="none"/>
        </w:rPr>
        <w:br/>
        <w:t>• SEL competencies</w:t>
      </w:r>
      <w:r w:rsidRPr="00ED499A">
        <w:rPr>
          <w:rFonts w:eastAsia="Times New Roman" w:cs="Segoe UI"/>
          <w:kern w:val="0"/>
          <w14:ligatures w14:val="none"/>
        </w:rPr>
        <w:br/>
        <w:t>• Digital literacy standards</w:t>
      </w:r>
      <w:r w:rsidRPr="00ED499A">
        <w:rPr>
          <w:rFonts w:eastAsia="Times New Roman" w:cs="Segoe UI"/>
          <w:kern w:val="0"/>
          <w14:ligatures w14:val="none"/>
        </w:rPr>
        <w:br/>
        <w:t>• 21st</w:t>
      </w:r>
      <w:r w:rsidRPr="00ED499A">
        <w:rPr>
          <w:rFonts w:eastAsia="Times New Roman" w:cs="Segoe UI"/>
          <w:kern w:val="0"/>
          <w14:ligatures w14:val="none"/>
        </w:rPr>
        <w:noBreakHyphen/>
        <w:t>century learning skills</w:t>
      </w:r>
      <w:r w:rsidRPr="00ED499A">
        <w:rPr>
          <w:rFonts w:eastAsia="Times New Roman" w:cs="Segoe UI"/>
          <w:kern w:val="0"/>
          <w14:ligatures w14:val="none"/>
        </w:rPr>
        <w:br/>
        <w:t>Curriculum is reviewed annually for quality and relevance.</w:t>
      </w:r>
    </w:p>
    <w:p w14:paraId="332D0283" w14:textId="77777777" w:rsidR="00ED499A" w:rsidRPr="00ED499A" w:rsidRDefault="00ED499A" w:rsidP="00ED499A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ED499A">
        <w:rPr>
          <w:rFonts w:eastAsia="Times New Roman" w:cs="Segoe UI"/>
          <w:b/>
          <w:bCs/>
          <w:kern w:val="0"/>
          <w14:ligatures w14:val="none"/>
        </w:rPr>
        <w:t>Curriculum Framework Components</w:t>
      </w:r>
    </w:p>
    <w:p w14:paraId="60C638CD" w14:textId="77777777" w:rsidR="00ED499A" w:rsidRPr="00ED499A" w:rsidRDefault="00ED499A" w:rsidP="00ED499A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ED499A">
        <w:rPr>
          <w:rFonts w:eastAsia="Times New Roman" w:cs="Segoe UI"/>
          <w:kern w:val="0"/>
          <w14:ligatures w14:val="none"/>
        </w:rPr>
        <w:t>Each subject includes:</w:t>
      </w:r>
      <w:r w:rsidRPr="00ED499A">
        <w:rPr>
          <w:rFonts w:eastAsia="Times New Roman" w:cs="Segoe UI"/>
          <w:kern w:val="0"/>
          <w14:ligatures w14:val="none"/>
        </w:rPr>
        <w:br/>
        <w:t>• Scope and sequence</w:t>
      </w:r>
      <w:r w:rsidRPr="00ED499A">
        <w:rPr>
          <w:rFonts w:eastAsia="Times New Roman" w:cs="Segoe UI"/>
          <w:kern w:val="0"/>
          <w14:ligatures w14:val="none"/>
        </w:rPr>
        <w:br/>
        <w:t>• Weekly pacing guides</w:t>
      </w:r>
      <w:r w:rsidRPr="00ED499A">
        <w:rPr>
          <w:rFonts w:eastAsia="Times New Roman" w:cs="Segoe UI"/>
          <w:kern w:val="0"/>
          <w14:ligatures w14:val="none"/>
        </w:rPr>
        <w:br/>
        <w:t>• Mastery standards</w:t>
      </w:r>
      <w:r w:rsidRPr="00ED499A">
        <w:rPr>
          <w:rFonts w:eastAsia="Times New Roman" w:cs="Segoe UI"/>
          <w:kern w:val="0"/>
          <w14:ligatures w14:val="none"/>
        </w:rPr>
        <w:br/>
        <w:t>• Required instructional resources</w:t>
      </w:r>
      <w:r w:rsidRPr="00ED499A">
        <w:rPr>
          <w:rFonts w:eastAsia="Times New Roman" w:cs="Segoe UI"/>
          <w:kern w:val="0"/>
          <w14:ligatures w14:val="none"/>
        </w:rPr>
        <w:br/>
        <w:t xml:space="preserve">• </w:t>
      </w:r>
      <w:proofErr w:type="spellStart"/>
      <w:r w:rsidRPr="00ED499A">
        <w:rPr>
          <w:rFonts w:eastAsia="Times New Roman" w:cs="Segoe UI"/>
          <w:kern w:val="0"/>
          <w14:ligatures w14:val="none"/>
        </w:rPr>
        <w:t>Thrively</w:t>
      </w:r>
      <w:proofErr w:type="spellEnd"/>
      <w:r w:rsidRPr="00ED499A">
        <w:rPr>
          <w:rFonts w:eastAsia="Times New Roman" w:cs="Segoe UI"/>
          <w:kern w:val="0"/>
          <w14:ligatures w14:val="none"/>
        </w:rPr>
        <w:t xml:space="preserve"> SEL integration points</w:t>
      </w:r>
      <w:r w:rsidRPr="00ED499A">
        <w:rPr>
          <w:rFonts w:eastAsia="Times New Roman" w:cs="Segoe UI"/>
          <w:kern w:val="0"/>
          <w14:ligatures w14:val="none"/>
        </w:rPr>
        <w:br/>
        <w:t>• IXL skill progressions</w:t>
      </w:r>
    </w:p>
    <w:p w14:paraId="2F7DE8D0" w14:textId="77777777" w:rsidR="00ED499A" w:rsidRPr="00ED499A" w:rsidRDefault="00ED499A" w:rsidP="00ED499A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ED499A">
        <w:rPr>
          <w:rFonts w:eastAsia="Times New Roman" w:cs="Segoe UI"/>
          <w:b/>
          <w:bCs/>
          <w:kern w:val="0"/>
          <w14:ligatures w14:val="none"/>
        </w:rPr>
        <w:t>Core Curriculum Areas</w:t>
      </w:r>
    </w:p>
    <w:p w14:paraId="0C595353" w14:textId="77777777" w:rsidR="00ED499A" w:rsidRPr="00ED499A" w:rsidRDefault="00ED499A" w:rsidP="00ED499A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ED499A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ED499A">
        <w:rPr>
          <w:rFonts w:eastAsia="Times New Roman" w:cs="Segoe UI"/>
          <w:kern w:val="0"/>
          <w14:ligatures w14:val="none"/>
        </w:rPr>
        <w:t>School</w:t>
      </w:r>
      <w:proofErr w:type="gramEnd"/>
      <w:r w:rsidRPr="00ED499A">
        <w:rPr>
          <w:rFonts w:eastAsia="Times New Roman" w:cs="Segoe UI"/>
          <w:kern w:val="0"/>
          <w14:ligatures w14:val="none"/>
        </w:rPr>
        <w:t xml:space="preserve"> offers instruction in:</w:t>
      </w:r>
      <w:r w:rsidRPr="00ED499A">
        <w:rPr>
          <w:rFonts w:eastAsia="Times New Roman" w:cs="Segoe UI"/>
          <w:kern w:val="0"/>
          <w14:ligatures w14:val="none"/>
        </w:rPr>
        <w:br/>
        <w:t>• English Language Arts</w:t>
      </w:r>
      <w:r w:rsidRPr="00ED499A">
        <w:rPr>
          <w:rFonts w:eastAsia="Times New Roman" w:cs="Segoe UI"/>
          <w:kern w:val="0"/>
          <w14:ligatures w14:val="none"/>
        </w:rPr>
        <w:br/>
      </w:r>
      <w:r w:rsidRPr="00ED499A">
        <w:rPr>
          <w:rFonts w:eastAsia="Times New Roman" w:cs="Segoe UI"/>
          <w:kern w:val="0"/>
          <w14:ligatures w14:val="none"/>
        </w:rPr>
        <w:lastRenderedPageBreak/>
        <w:t>• Mathematics</w:t>
      </w:r>
      <w:r w:rsidRPr="00ED499A">
        <w:rPr>
          <w:rFonts w:eastAsia="Times New Roman" w:cs="Segoe UI"/>
          <w:kern w:val="0"/>
          <w14:ligatures w14:val="none"/>
        </w:rPr>
        <w:br/>
        <w:t>• Science</w:t>
      </w:r>
      <w:r w:rsidRPr="00ED499A">
        <w:rPr>
          <w:rFonts w:eastAsia="Times New Roman" w:cs="Segoe UI"/>
          <w:kern w:val="0"/>
          <w14:ligatures w14:val="none"/>
        </w:rPr>
        <w:br/>
        <w:t>• Social Studies</w:t>
      </w:r>
      <w:r w:rsidRPr="00ED499A">
        <w:rPr>
          <w:rFonts w:eastAsia="Times New Roman" w:cs="Segoe UI"/>
          <w:kern w:val="0"/>
          <w14:ligatures w14:val="none"/>
        </w:rPr>
        <w:br/>
        <w:t>• Physical Education (virtual + hybrid)</w:t>
      </w:r>
      <w:r w:rsidRPr="00ED499A">
        <w:rPr>
          <w:rFonts w:eastAsia="Times New Roman" w:cs="Segoe UI"/>
          <w:kern w:val="0"/>
          <w14:ligatures w14:val="none"/>
        </w:rPr>
        <w:br/>
        <w:t>• Fine Arts (virtual enrichment + hybrid experiences)</w:t>
      </w:r>
      <w:r w:rsidRPr="00ED499A">
        <w:rPr>
          <w:rFonts w:eastAsia="Times New Roman" w:cs="Segoe UI"/>
          <w:kern w:val="0"/>
          <w14:ligatures w14:val="none"/>
        </w:rPr>
        <w:br/>
        <w:t xml:space="preserve">• SEL instruction via </w:t>
      </w:r>
      <w:proofErr w:type="spellStart"/>
      <w:r w:rsidRPr="00ED499A">
        <w:rPr>
          <w:rFonts w:eastAsia="Times New Roman" w:cs="Segoe UI"/>
          <w:kern w:val="0"/>
          <w14:ligatures w14:val="none"/>
        </w:rPr>
        <w:t>Thrively</w:t>
      </w:r>
      <w:proofErr w:type="spellEnd"/>
      <w:r w:rsidRPr="00ED499A">
        <w:rPr>
          <w:rFonts w:eastAsia="Times New Roman" w:cs="Segoe UI"/>
          <w:kern w:val="0"/>
          <w14:ligatures w14:val="none"/>
        </w:rPr>
        <w:br/>
        <w:t>• Career Exploration &amp; Passion Projects</w:t>
      </w:r>
    </w:p>
    <w:p w14:paraId="59DE4FDF" w14:textId="77777777" w:rsidR="00ED499A" w:rsidRPr="00ED499A" w:rsidRDefault="00ED499A" w:rsidP="00ED499A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ED499A">
        <w:rPr>
          <w:rFonts w:eastAsia="Times New Roman" w:cs="Segoe UI"/>
          <w:b/>
          <w:bCs/>
          <w:kern w:val="0"/>
          <w14:ligatures w14:val="none"/>
        </w:rPr>
        <w:t>Curriculum Approval</w:t>
      </w:r>
    </w:p>
    <w:p w14:paraId="40AB0B1C" w14:textId="77777777" w:rsidR="00ED499A" w:rsidRPr="00ED499A" w:rsidRDefault="00ED499A" w:rsidP="00ED499A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ED499A">
        <w:rPr>
          <w:rFonts w:eastAsia="Times New Roman" w:cs="Segoe UI"/>
          <w:kern w:val="0"/>
          <w14:ligatures w14:val="none"/>
        </w:rPr>
        <w:t>Only curriculum vetted and approved by the Academic Committee may be used. Approval criteria include:</w:t>
      </w:r>
      <w:r w:rsidRPr="00ED499A">
        <w:rPr>
          <w:rFonts w:eastAsia="Times New Roman" w:cs="Segoe UI"/>
          <w:kern w:val="0"/>
          <w14:ligatures w14:val="none"/>
        </w:rPr>
        <w:br/>
        <w:t>• Standards alignment</w:t>
      </w:r>
      <w:r w:rsidRPr="00ED499A">
        <w:rPr>
          <w:rFonts w:eastAsia="Times New Roman" w:cs="Segoe UI"/>
          <w:kern w:val="0"/>
          <w14:ligatures w14:val="none"/>
        </w:rPr>
        <w:br/>
        <w:t>• Accessibility</w:t>
      </w:r>
      <w:r w:rsidRPr="00ED499A">
        <w:rPr>
          <w:rFonts w:eastAsia="Times New Roman" w:cs="Segoe UI"/>
          <w:kern w:val="0"/>
          <w14:ligatures w14:val="none"/>
        </w:rPr>
        <w:br/>
        <w:t>• Data integration compatibility</w:t>
      </w:r>
      <w:r w:rsidRPr="00ED499A">
        <w:rPr>
          <w:rFonts w:eastAsia="Times New Roman" w:cs="Segoe UI"/>
          <w:kern w:val="0"/>
          <w14:ligatures w14:val="none"/>
        </w:rPr>
        <w:br/>
        <w:t>• Student engagement quality</w:t>
      </w:r>
      <w:r w:rsidRPr="00ED499A">
        <w:rPr>
          <w:rFonts w:eastAsia="Times New Roman" w:cs="Segoe UI"/>
          <w:kern w:val="0"/>
          <w14:ligatures w14:val="none"/>
        </w:rPr>
        <w:br/>
        <w:t>• FERPA/COPPA compliance</w:t>
      </w:r>
      <w:r w:rsidRPr="00ED499A">
        <w:rPr>
          <w:rFonts w:eastAsia="Times New Roman" w:cs="Segoe UI"/>
          <w:kern w:val="0"/>
          <w14:ligatures w14:val="none"/>
        </w:rPr>
        <w:br/>
        <w:t>• Equity considerations</w:t>
      </w:r>
    </w:p>
    <w:p w14:paraId="441305AC" w14:textId="77777777" w:rsidR="00ED499A" w:rsidRPr="00ED499A" w:rsidRDefault="00ED499A" w:rsidP="00ED499A">
      <w:pPr>
        <w:spacing w:line="360" w:lineRule="auto"/>
        <w:ind w:left="270"/>
        <w:jc w:val="both"/>
      </w:pPr>
    </w:p>
    <w:sectPr w:rsidR="00ED499A" w:rsidRPr="00ED499A" w:rsidSect="00975C7B">
      <w:headerReference w:type="default" r:id="rId6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36398" w14:textId="77777777" w:rsidR="00A22411" w:rsidRDefault="00A22411" w:rsidP="00975C7B">
      <w:pPr>
        <w:spacing w:after="0" w:line="240" w:lineRule="auto"/>
      </w:pPr>
      <w:r>
        <w:separator/>
      </w:r>
    </w:p>
  </w:endnote>
  <w:endnote w:type="continuationSeparator" w:id="0">
    <w:p w14:paraId="37BFFC73" w14:textId="77777777" w:rsidR="00A22411" w:rsidRDefault="00A22411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DCA35" w14:textId="77777777" w:rsidR="00A22411" w:rsidRDefault="00A22411" w:rsidP="00975C7B">
      <w:pPr>
        <w:spacing w:after="0" w:line="240" w:lineRule="auto"/>
      </w:pPr>
      <w:r>
        <w:separator/>
      </w:r>
    </w:p>
  </w:footnote>
  <w:footnote w:type="continuationSeparator" w:id="0">
    <w:p w14:paraId="4527EAD2" w14:textId="77777777" w:rsidR="00A22411" w:rsidRDefault="00A22411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95562C"/>
    <w:rsid w:val="00975C7B"/>
    <w:rsid w:val="009F20D5"/>
    <w:rsid w:val="00A22411"/>
    <w:rsid w:val="00A85CB7"/>
    <w:rsid w:val="00A958D5"/>
    <w:rsid w:val="00AE0D6B"/>
    <w:rsid w:val="00C92DA9"/>
    <w:rsid w:val="00CD3A7A"/>
    <w:rsid w:val="00CF2992"/>
    <w:rsid w:val="00D95472"/>
    <w:rsid w:val="00DB5928"/>
    <w:rsid w:val="00ED4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60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95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2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2026-01-29T16:27:00Z</dcterms:modified>
</cp:coreProperties>
</file>