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84BD5D3" w:rsidR="00975C7B" w:rsidRPr="006F2053" w:rsidRDefault="006F2053" w:rsidP="006F2053">
      <w:pPr>
        <w:spacing w:line="276" w:lineRule="auto"/>
        <w:ind w:left="270"/>
        <w:jc w:val="both"/>
        <w:rPr>
          <w:b/>
          <w:bCs/>
        </w:rPr>
      </w:pPr>
      <w:r w:rsidRPr="006F2053">
        <w:rPr>
          <w:b/>
          <w:bCs/>
        </w:rPr>
        <w:t>HYBRID EXPANSION FRAMEWORK</w:t>
      </w:r>
    </w:p>
    <w:p w14:paraId="573DF83F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F2053">
        <w:rPr>
          <w:rFonts w:eastAsia="Times New Roman" w:cs="Times New Roman"/>
          <w:b/>
          <w:bCs/>
          <w:kern w:val="0"/>
          <w14:ligatures w14:val="none"/>
        </w:rPr>
        <w:t>Enrollment Growth &amp; Capacity Management</w:t>
      </w:r>
    </w:p>
    <w:p w14:paraId="7F697441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Annual enrollment targets are established based on:</w:t>
      </w:r>
    </w:p>
    <w:p w14:paraId="0B9DECFC" w14:textId="77777777" w:rsidR="006F2053" w:rsidRPr="006F2053" w:rsidRDefault="006F2053" w:rsidP="006F205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Budget projections</w:t>
      </w:r>
    </w:p>
    <w:p w14:paraId="44992D54" w14:textId="77777777" w:rsidR="006F2053" w:rsidRPr="006F2053" w:rsidRDefault="006F2053" w:rsidP="006F205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Staffing capacity</w:t>
      </w:r>
    </w:p>
    <w:p w14:paraId="436CC8AE" w14:textId="77777777" w:rsidR="006F2053" w:rsidRPr="006F2053" w:rsidRDefault="006F2053" w:rsidP="006F205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Hybrid center space limitations</w:t>
      </w:r>
    </w:p>
    <w:p w14:paraId="3F5B9AE5" w14:textId="77777777" w:rsidR="006F2053" w:rsidRPr="006F2053" w:rsidRDefault="006F2053" w:rsidP="006F205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Technology readiness</w:t>
      </w:r>
    </w:p>
    <w:p w14:paraId="38521B4F" w14:textId="77777777" w:rsidR="006F2053" w:rsidRPr="006F2053" w:rsidRDefault="006F2053" w:rsidP="006F205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State voucher caps</w:t>
      </w:r>
    </w:p>
    <w:p w14:paraId="40EE708E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6F2053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6F2053">
        <w:rPr>
          <w:rFonts w:eastAsia="Times New Roman" w:cs="Times New Roman"/>
          <w:kern w:val="0"/>
          <w14:ligatures w14:val="none"/>
        </w:rPr>
        <w:t xml:space="preserve"> maintains a waitlist policy ensuring non-discrimination, transparent prioritization, and timely communication.</w:t>
      </w:r>
    </w:p>
    <w:p w14:paraId="1660BCAC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Hybrid center capacity must comply with:</w:t>
      </w:r>
    </w:p>
    <w:p w14:paraId="1832D818" w14:textId="77777777" w:rsidR="006F2053" w:rsidRPr="006F2053" w:rsidRDefault="006F2053" w:rsidP="006F205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Fire and occupancy codes</w:t>
      </w:r>
    </w:p>
    <w:p w14:paraId="7198E0BD" w14:textId="77777777" w:rsidR="006F2053" w:rsidRPr="006F2053" w:rsidRDefault="006F2053" w:rsidP="006F205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Staff-to-student ratios</w:t>
      </w:r>
    </w:p>
    <w:p w14:paraId="10F2B291" w14:textId="77777777" w:rsidR="006F2053" w:rsidRPr="006F2053" w:rsidRDefault="006F2053" w:rsidP="006F205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Safety supervision requirements</w:t>
      </w:r>
    </w:p>
    <w:p w14:paraId="49B91A8D" w14:textId="77777777" w:rsidR="006F2053" w:rsidRPr="006F2053" w:rsidRDefault="006F2053" w:rsidP="006F205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ADA accessibility standards</w:t>
      </w:r>
    </w:p>
    <w:p w14:paraId="5D3C5DB3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F2053">
        <w:rPr>
          <w:rFonts w:eastAsia="Times New Roman" w:cs="Times New Roman"/>
          <w:b/>
          <w:bCs/>
          <w:kern w:val="0"/>
          <w14:ligatures w14:val="none"/>
        </w:rPr>
        <w:t>Expansion Triggers</w:t>
      </w:r>
    </w:p>
    <w:p w14:paraId="6FE38AFE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Hybrid expansion or new site development may occur when:</w:t>
      </w:r>
    </w:p>
    <w:p w14:paraId="075832DB" w14:textId="77777777" w:rsidR="006F2053" w:rsidRPr="006F2053" w:rsidRDefault="006F2053" w:rsidP="006F205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Enrollment thresholds are met</w:t>
      </w:r>
    </w:p>
    <w:p w14:paraId="5DA3A358" w14:textId="77777777" w:rsidR="006F2053" w:rsidRPr="006F2053" w:rsidRDefault="006F2053" w:rsidP="006F205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Geographic enrollment clusters emerge</w:t>
      </w:r>
    </w:p>
    <w:p w14:paraId="69BE521D" w14:textId="77777777" w:rsidR="006F2053" w:rsidRPr="006F2053" w:rsidRDefault="006F2053" w:rsidP="006F205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Financial projections support growth</w:t>
      </w:r>
    </w:p>
    <w:p w14:paraId="456118FF" w14:textId="77777777" w:rsidR="006F2053" w:rsidRPr="006F2053" w:rsidRDefault="006F2053" w:rsidP="006F205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Qualified staffing is available</w:t>
      </w:r>
    </w:p>
    <w:p w14:paraId="3908CF25" w14:textId="77777777" w:rsidR="006F2053" w:rsidRPr="006F2053" w:rsidRDefault="006F2053" w:rsidP="006F205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Voucher demand increases</w:t>
      </w:r>
    </w:p>
    <w:p w14:paraId="21FF967C" w14:textId="77777777" w:rsidR="006F2053" w:rsidRPr="006F2053" w:rsidRDefault="006F2053" w:rsidP="006F205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Local zoning and regulatory approvals are secured</w:t>
      </w:r>
    </w:p>
    <w:p w14:paraId="653CD6EE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F2053">
        <w:rPr>
          <w:rFonts w:eastAsia="Times New Roman" w:cs="Times New Roman"/>
          <w:b/>
          <w:bCs/>
          <w:kern w:val="0"/>
          <w14:ligatures w14:val="none"/>
        </w:rPr>
        <w:lastRenderedPageBreak/>
        <w:t>Multi-Site Replication Model</w:t>
      </w:r>
    </w:p>
    <w:p w14:paraId="6A0E5807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Each hybrid center follows standardized protocols for:</w:t>
      </w:r>
    </w:p>
    <w:p w14:paraId="4353F024" w14:textId="77777777" w:rsidR="006F2053" w:rsidRPr="006F2053" w:rsidRDefault="006F2053" w:rsidP="006F205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Safety and supervision</w:t>
      </w:r>
    </w:p>
    <w:p w14:paraId="063068A1" w14:textId="77777777" w:rsidR="006F2053" w:rsidRPr="006F2053" w:rsidRDefault="006F2053" w:rsidP="006F205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Operations and staffing ratios</w:t>
      </w:r>
    </w:p>
    <w:p w14:paraId="0A2A89E9" w14:textId="77777777" w:rsidR="006F2053" w:rsidRPr="006F2053" w:rsidRDefault="006F2053" w:rsidP="006F205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Technology infrastructure</w:t>
      </w:r>
    </w:p>
    <w:p w14:paraId="1CF96393" w14:textId="77777777" w:rsidR="006F2053" w:rsidRPr="006F2053" w:rsidRDefault="006F2053" w:rsidP="006F205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Daily schedules</w:t>
      </w:r>
    </w:p>
    <w:p w14:paraId="266DAD29" w14:textId="77777777" w:rsidR="006F2053" w:rsidRPr="006F2053" w:rsidRDefault="006F2053" w:rsidP="006F205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SEL practices</w:t>
      </w:r>
    </w:p>
    <w:p w14:paraId="5898BE8E" w14:textId="77777777" w:rsidR="006F2053" w:rsidRPr="006F2053" w:rsidRDefault="006F2053" w:rsidP="006F205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Academic programming</w:t>
      </w:r>
    </w:p>
    <w:p w14:paraId="76D3446B" w14:textId="77777777" w:rsidR="006F2053" w:rsidRPr="006F2053" w:rsidRDefault="006F2053" w:rsidP="006F205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Family communication</w:t>
      </w:r>
    </w:p>
    <w:p w14:paraId="21F4C039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F2053">
        <w:rPr>
          <w:rFonts w:eastAsia="Times New Roman" w:cs="Times New Roman"/>
          <w:b/>
          <w:bCs/>
          <w:kern w:val="0"/>
          <w14:ligatures w14:val="none"/>
        </w:rPr>
        <w:t>Quality Assurance</w:t>
      </w:r>
    </w:p>
    <w:p w14:paraId="457F0E38" w14:textId="77777777" w:rsidR="006F2053" w:rsidRPr="006F2053" w:rsidRDefault="006F2053" w:rsidP="006F205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Annual audits across sites include:</w:t>
      </w:r>
    </w:p>
    <w:p w14:paraId="36514712" w14:textId="77777777" w:rsidR="006F2053" w:rsidRPr="006F2053" w:rsidRDefault="006F2053" w:rsidP="006F2053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Safety inspections</w:t>
      </w:r>
    </w:p>
    <w:p w14:paraId="67205760" w14:textId="77777777" w:rsidR="006F2053" w:rsidRPr="006F2053" w:rsidRDefault="006F2053" w:rsidP="006F2053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Instructional walkthroughs</w:t>
      </w:r>
    </w:p>
    <w:p w14:paraId="5EC4F5E9" w14:textId="77777777" w:rsidR="006F2053" w:rsidRPr="006F2053" w:rsidRDefault="006F2053" w:rsidP="006F2053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SEL implementation reviews</w:t>
      </w:r>
    </w:p>
    <w:p w14:paraId="451AC509" w14:textId="77777777" w:rsidR="006F2053" w:rsidRPr="006F2053" w:rsidRDefault="006F2053" w:rsidP="006F2053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Performance data comparisons</w:t>
      </w:r>
    </w:p>
    <w:p w14:paraId="2F05B87F" w14:textId="77777777" w:rsidR="006F2053" w:rsidRPr="006F2053" w:rsidRDefault="006F2053" w:rsidP="006F2053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F2053">
        <w:rPr>
          <w:rFonts w:eastAsia="Times New Roman" w:cs="Times New Roman"/>
          <w:kern w:val="0"/>
          <w14:ligatures w14:val="none"/>
        </w:rPr>
        <w:t>Stakeholder feedback</w:t>
      </w:r>
    </w:p>
    <w:p w14:paraId="28EC0CC4" w14:textId="77777777" w:rsidR="006F2053" w:rsidRPr="006F2053" w:rsidRDefault="006F2053" w:rsidP="006F2053">
      <w:pPr>
        <w:spacing w:line="276" w:lineRule="auto"/>
        <w:ind w:left="270"/>
        <w:jc w:val="both"/>
      </w:pPr>
    </w:p>
    <w:sectPr w:rsidR="006F2053" w:rsidRPr="006F205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9B950" w14:textId="77777777" w:rsidR="00573E6C" w:rsidRDefault="00573E6C" w:rsidP="00975C7B">
      <w:pPr>
        <w:spacing w:after="0" w:line="240" w:lineRule="auto"/>
      </w:pPr>
      <w:r>
        <w:separator/>
      </w:r>
    </w:p>
  </w:endnote>
  <w:endnote w:type="continuationSeparator" w:id="0">
    <w:p w14:paraId="0D28C37D" w14:textId="77777777" w:rsidR="00573E6C" w:rsidRDefault="00573E6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6F777" w14:textId="77777777" w:rsidR="00573E6C" w:rsidRDefault="00573E6C" w:rsidP="00975C7B">
      <w:pPr>
        <w:spacing w:after="0" w:line="240" w:lineRule="auto"/>
      </w:pPr>
      <w:r>
        <w:separator/>
      </w:r>
    </w:p>
  </w:footnote>
  <w:footnote w:type="continuationSeparator" w:id="0">
    <w:p w14:paraId="6F07F5DC" w14:textId="77777777" w:rsidR="00573E6C" w:rsidRDefault="00573E6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A4360"/>
    <w:multiLevelType w:val="multilevel"/>
    <w:tmpl w:val="0D50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731434"/>
    <w:multiLevelType w:val="multilevel"/>
    <w:tmpl w:val="97BE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5F5D52"/>
    <w:multiLevelType w:val="multilevel"/>
    <w:tmpl w:val="99A4B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AC15A6"/>
    <w:multiLevelType w:val="multilevel"/>
    <w:tmpl w:val="91E0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6C656D"/>
    <w:multiLevelType w:val="multilevel"/>
    <w:tmpl w:val="9DECC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9185414">
    <w:abstractNumId w:val="2"/>
  </w:num>
  <w:num w:numId="2" w16cid:durableId="1288857320">
    <w:abstractNumId w:val="3"/>
  </w:num>
  <w:num w:numId="3" w16cid:durableId="566653531">
    <w:abstractNumId w:val="1"/>
  </w:num>
  <w:num w:numId="4" w16cid:durableId="1724519134">
    <w:abstractNumId w:val="4"/>
  </w:num>
  <w:num w:numId="5" w16cid:durableId="218900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73E6C"/>
    <w:rsid w:val="00585C9C"/>
    <w:rsid w:val="006F2053"/>
    <w:rsid w:val="0095562C"/>
    <w:rsid w:val="00975C7B"/>
    <w:rsid w:val="00A85CB7"/>
    <w:rsid w:val="00A958D5"/>
    <w:rsid w:val="00AE0D6B"/>
    <w:rsid w:val="00C05B1C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2026-01-29T19:00:00Z</dcterms:modified>
</cp:coreProperties>
</file>