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4E49B331" w:rsidR="00975C7B" w:rsidRPr="00FC6F3C" w:rsidRDefault="00FC6F3C" w:rsidP="00FC6F3C">
      <w:pPr>
        <w:spacing w:line="276" w:lineRule="auto"/>
        <w:ind w:left="270"/>
        <w:jc w:val="both"/>
        <w:rPr>
          <w:b/>
          <w:bCs/>
        </w:rPr>
      </w:pPr>
      <w:r w:rsidRPr="00FC6F3C">
        <w:rPr>
          <w:b/>
          <w:bCs/>
        </w:rPr>
        <w:t>LONG-TERM PLANNING</w:t>
      </w:r>
    </w:p>
    <w:p w14:paraId="13BE0892" w14:textId="77777777" w:rsidR="00FC6F3C" w:rsidRPr="00FC6F3C" w:rsidRDefault="00FC6F3C" w:rsidP="00FC6F3C">
      <w:pPr>
        <w:spacing w:before="100" w:beforeAutospacing="1" w:after="100" w:afterAutospacing="1" w:line="276" w:lineRule="auto"/>
        <w:ind w:left="27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I. Long-Term Planning</w:t>
      </w:r>
    </w:p>
    <w:p w14:paraId="7C5B8235" w14:textId="77777777" w:rsidR="00FC6F3C" w:rsidRPr="00FC6F3C" w:rsidRDefault="00FC6F3C" w:rsidP="00FC6F3C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Policy Purpose</w:t>
      </w:r>
    </w:p>
    <w:p w14:paraId="5D9F1BCB" w14:textId="77777777" w:rsidR="00FC6F3C" w:rsidRPr="00FC6F3C" w:rsidRDefault="00FC6F3C" w:rsidP="00FC6F3C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FC6F3C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C6F3C">
        <w:rPr>
          <w:rFonts w:eastAsia="Times New Roman" w:cs="Times New Roman"/>
          <w:kern w:val="0"/>
          <w14:ligatures w14:val="none"/>
        </w:rPr>
        <w:t xml:space="preserve"> maintains a long-term, data-informed strategic planning and growth management system designed to ensure:</w:t>
      </w:r>
    </w:p>
    <w:p w14:paraId="3BFA345B" w14:textId="77777777" w:rsidR="00FC6F3C" w:rsidRPr="00FC6F3C" w:rsidRDefault="00FC6F3C" w:rsidP="00FC6F3C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Continuous improvement</w:t>
      </w:r>
    </w:p>
    <w:p w14:paraId="08B75955" w14:textId="77777777" w:rsidR="00FC6F3C" w:rsidRPr="00FC6F3C" w:rsidRDefault="00FC6F3C" w:rsidP="00FC6F3C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High-quality instruction</w:t>
      </w:r>
    </w:p>
    <w:p w14:paraId="7CEAD649" w14:textId="77777777" w:rsidR="00FC6F3C" w:rsidRPr="00FC6F3C" w:rsidRDefault="00FC6F3C" w:rsidP="00FC6F3C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Mission alignment</w:t>
      </w:r>
    </w:p>
    <w:p w14:paraId="582BA880" w14:textId="77777777" w:rsidR="00FC6F3C" w:rsidRPr="00FC6F3C" w:rsidRDefault="00FC6F3C" w:rsidP="00FC6F3C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Sustainable operations</w:t>
      </w:r>
    </w:p>
    <w:p w14:paraId="1DEC2B9E" w14:textId="77777777" w:rsidR="00FC6F3C" w:rsidRPr="00FC6F3C" w:rsidRDefault="00FC6F3C" w:rsidP="00FC6F3C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Expansion readiness</w:t>
      </w:r>
    </w:p>
    <w:p w14:paraId="0851FC35" w14:textId="77777777" w:rsidR="00FC6F3C" w:rsidRPr="00FC6F3C" w:rsidRDefault="00FC6F3C" w:rsidP="00FC6F3C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Accreditation progression</w:t>
      </w:r>
    </w:p>
    <w:p w14:paraId="4C452C62" w14:textId="77777777" w:rsidR="00FC6F3C" w:rsidRPr="00FC6F3C" w:rsidRDefault="00FC6F3C" w:rsidP="00FC6F3C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Effective governance</w:t>
      </w:r>
    </w:p>
    <w:p w14:paraId="14C48F1C" w14:textId="77777777" w:rsidR="00FC6F3C" w:rsidRPr="00FC6F3C" w:rsidRDefault="00FC6F3C" w:rsidP="00FC6F3C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Long-term institutional viability</w:t>
      </w:r>
    </w:p>
    <w:p w14:paraId="53B2E10A" w14:textId="77777777" w:rsidR="00FC6F3C" w:rsidRPr="00FC6F3C" w:rsidRDefault="00FC6F3C" w:rsidP="00FC6F3C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This system formalizes processes for evaluating performance, implementing structural improvements, and preparing for future hybrid and multi-site expansion.</w:t>
      </w:r>
    </w:p>
    <w:p w14:paraId="10701B7F" w14:textId="77777777" w:rsidR="00FC6F3C" w:rsidRPr="00FC6F3C" w:rsidRDefault="00FC6F3C" w:rsidP="00FC6F3C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Strategic Planning Cycle</w:t>
      </w:r>
    </w:p>
    <w:p w14:paraId="37DB88F7" w14:textId="77777777" w:rsidR="00FC6F3C" w:rsidRPr="00FC6F3C" w:rsidRDefault="00FC6F3C" w:rsidP="00FC6F3C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FC6F3C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FC6F3C">
        <w:rPr>
          <w:rFonts w:eastAsia="Times New Roman" w:cs="Times New Roman"/>
          <w:kern w:val="0"/>
          <w14:ligatures w14:val="none"/>
        </w:rPr>
        <w:t xml:space="preserve"> follows a </w:t>
      </w:r>
      <w:r w:rsidRPr="00FC6F3C">
        <w:rPr>
          <w:rFonts w:eastAsia="Times New Roman" w:cs="Times New Roman"/>
          <w:b/>
          <w:bCs/>
          <w:kern w:val="0"/>
          <w14:ligatures w14:val="none"/>
        </w:rPr>
        <w:t>three-year rolling strategic plan</w:t>
      </w:r>
      <w:r w:rsidRPr="00FC6F3C">
        <w:rPr>
          <w:rFonts w:eastAsia="Times New Roman" w:cs="Times New Roman"/>
          <w:kern w:val="0"/>
          <w14:ligatures w14:val="none"/>
        </w:rPr>
        <w:t>, reviewed and updated annually.</w:t>
      </w:r>
    </w:p>
    <w:p w14:paraId="7C223D8C" w14:textId="77777777" w:rsidR="00FC6F3C" w:rsidRPr="00FC6F3C" w:rsidRDefault="00FC6F3C" w:rsidP="00FC6F3C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Strategic Planning Phases include:</w:t>
      </w:r>
    </w:p>
    <w:p w14:paraId="48A0318C" w14:textId="77777777" w:rsidR="00FC6F3C" w:rsidRPr="00FC6F3C" w:rsidRDefault="00FC6F3C" w:rsidP="00FC6F3C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Environmental Scan</w:t>
      </w:r>
    </w:p>
    <w:p w14:paraId="4499B448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17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Internal performance data analysis</w:t>
      </w:r>
    </w:p>
    <w:p w14:paraId="57A601A0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17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Family, student, and staff feedback</w:t>
      </w:r>
    </w:p>
    <w:p w14:paraId="16993E4E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17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Policy and voucher environment review</w:t>
      </w:r>
    </w:p>
    <w:p w14:paraId="0FF7EE63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17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Hybrid center capacity and demand analysis</w:t>
      </w:r>
    </w:p>
    <w:p w14:paraId="3580FA59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17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lastRenderedPageBreak/>
        <w:t>Curriculum and technology review</w:t>
      </w:r>
    </w:p>
    <w:p w14:paraId="3010EC85" w14:textId="77777777" w:rsidR="00FC6F3C" w:rsidRPr="00FC6F3C" w:rsidRDefault="00FC6F3C" w:rsidP="00FC6F3C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Goal Setting &amp; Prioritization</w:t>
      </w:r>
    </w:p>
    <w:p w14:paraId="144E6909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Academic achievement</w:t>
      </w:r>
    </w:p>
    <w:p w14:paraId="1F203305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Enrollment and retention targets</w:t>
      </w:r>
    </w:p>
    <w:p w14:paraId="31521BDC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Financial sustainability</w:t>
      </w:r>
    </w:p>
    <w:p w14:paraId="3603A6FB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Social-emotional learning (SEL) and wellness goals</w:t>
      </w:r>
    </w:p>
    <w:p w14:paraId="4529BFC7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Hybrid facility and capacity goals</w:t>
      </w:r>
    </w:p>
    <w:p w14:paraId="6DAF11E7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Technology and innovation goals</w:t>
      </w:r>
    </w:p>
    <w:p w14:paraId="704EB83C" w14:textId="77777777" w:rsidR="00FC6F3C" w:rsidRPr="00FC6F3C" w:rsidRDefault="00FC6F3C" w:rsidP="00FC6F3C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Action Planning</w:t>
      </w:r>
    </w:p>
    <w:p w14:paraId="16FED69A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Defined initiatives and projects</w:t>
      </w:r>
    </w:p>
    <w:p w14:paraId="497B8EB6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Timelines and benchmarks</w:t>
      </w:r>
    </w:p>
    <w:p w14:paraId="241EC1DF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Budget allocation</w:t>
      </w:r>
    </w:p>
    <w:p w14:paraId="4B00551D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Assigned responsible parties</w:t>
      </w:r>
    </w:p>
    <w:p w14:paraId="66CE0FDA" w14:textId="77777777" w:rsidR="00FC6F3C" w:rsidRPr="00FC6F3C" w:rsidRDefault="00FC6F3C" w:rsidP="00FC6F3C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Implementation &amp; Monitoring</w:t>
      </w:r>
    </w:p>
    <w:p w14:paraId="0A4301A1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Quarterly leadership reviews</w:t>
      </w:r>
    </w:p>
    <w:p w14:paraId="47A23263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Monthly departmental check-ins</w:t>
      </w:r>
    </w:p>
    <w:p w14:paraId="3473E2F2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Ongoing Board oversight</w:t>
      </w:r>
    </w:p>
    <w:p w14:paraId="5CD635BB" w14:textId="77777777" w:rsidR="00FC6F3C" w:rsidRPr="00FC6F3C" w:rsidRDefault="00FC6F3C" w:rsidP="00FC6F3C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b/>
          <w:bCs/>
          <w:kern w:val="0"/>
          <w14:ligatures w14:val="none"/>
        </w:rPr>
        <w:t>Evaluation &amp; Adjustment</w:t>
      </w:r>
    </w:p>
    <w:p w14:paraId="20D81C47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Annual data review</w:t>
      </w:r>
    </w:p>
    <w:p w14:paraId="1DC1A55D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Priority recalibration</w:t>
      </w:r>
    </w:p>
    <w:p w14:paraId="28F1A4E6" w14:textId="77777777" w:rsidR="00FC6F3C" w:rsidRPr="00FC6F3C" w:rsidRDefault="00FC6F3C" w:rsidP="00FC6F3C">
      <w:pPr>
        <w:numPr>
          <w:ilvl w:val="1"/>
          <w:numId w:val="2"/>
        </w:numPr>
        <w:tabs>
          <w:tab w:val="clear" w:pos="1440"/>
          <w:tab w:val="num" w:pos="1080"/>
        </w:tabs>
        <w:spacing w:before="100" w:beforeAutospacing="1" w:after="100" w:afterAutospacing="1" w:line="276" w:lineRule="auto"/>
        <w:ind w:left="270" w:firstLine="450"/>
        <w:rPr>
          <w:rFonts w:eastAsia="Times New Roman" w:cs="Times New Roman"/>
          <w:kern w:val="0"/>
          <w14:ligatures w14:val="none"/>
        </w:rPr>
      </w:pPr>
      <w:r w:rsidRPr="00FC6F3C">
        <w:rPr>
          <w:rFonts w:eastAsia="Times New Roman" w:cs="Times New Roman"/>
          <w:kern w:val="0"/>
          <w14:ligatures w14:val="none"/>
        </w:rPr>
        <w:t>Renewal of the rolling three-year plan</w:t>
      </w:r>
    </w:p>
    <w:sectPr w:rsidR="00FC6F3C" w:rsidRPr="00FC6F3C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58D83" w14:textId="77777777" w:rsidR="00731B8B" w:rsidRDefault="00731B8B" w:rsidP="00975C7B">
      <w:pPr>
        <w:spacing w:after="0" w:line="240" w:lineRule="auto"/>
      </w:pPr>
      <w:r>
        <w:separator/>
      </w:r>
    </w:p>
  </w:endnote>
  <w:endnote w:type="continuationSeparator" w:id="0">
    <w:p w14:paraId="26AAAB6D" w14:textId="77777777" w:rsidR="00731B8B" w:rsidRDefault="00731B8B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2D842" w14:textId="77777777" w:rsidR="00731B8B" w:rsidRDefault="00731B8B" w:rsidP="00975C7B">
      <w:pPr>
        <w:spacing w:after="0" w:line="240" w:lineRule="auto"/>
      </w:pPr>
      <w:r>
        <w:separator/>
      </w:r>
    </w:p>
  </w:footnote>
  <w:footnote w:type="continuationSeparator" w:id="0">
    <w:p w14:paraId="4FBEBDCD" w14:textId="77777777" w:rsidR="00731B8B" w:rsidRDefault="00731B8B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F4C4D"/>
    <w:multiLevelType w:val="multilevel"/>
    <w:tmpl w:val="C56AE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1379E"/>
    <w:multiLevelType w:val="multilevel"/>
    <w:tmpl w:val="BB1EF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1462A6"/>
    <w:multiLevelType w:val="multilevel"/>
    <w:tmpl w:val="A6769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5352A4"/>
    <w:multiLevelType w:val="multilevel"/>
    <w:tmpl w:val="64AEC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1736FB"/>
    <w:multiLevelType w:val="multilevel"/>
    <w:tmpl w:val="D17A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8F5AD1"/>
    <w:multiLevelType w:val="multilevel"/>
    <w:tmpl w:val="890C2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8245577">
    <w:abstractNumId w:val="4"/>
  </w:num>
  <w:num w:numId="2" w16cid:durableId="251548381">
    <w:abstractNumId w:val="0"/>
  </w:num>
  <w:num w:numId="3" w16cid:durableId="43254736">
    <w:abstractNumId w:val="2"/>
  </w:num>
  <w:num w:numId="4" w16cid:durableId="1779641083">
    <w:abstractNumId w:val="5"/>
  </w:num>
  <w:num w:numId="5" w16cid:durableId="668681665">
    <w:abstractNumId w:val="1"/>
  </w:num>
  <w:num w:numId="6" w16cid:durableId="14083354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40C5D"/>
    <w:rsid w:val="00212D5B"/>
    <w:rsid w:val="002D017A"/>
    <w:rsid w:val="00327475"/>
    <w:rsid w:val="00422BC4"/>
    <w:rsid w:val="004462BE"/>
    <w:rsid w:val="00585C9C"/>
    <w:rsid w:val="00731B8B"/>
    <w:rsid w:val="0095562C"/>
    <w:rsid w:val="00975C7B"/>
    <w:rsid w:val="00A85CB7"/>
    <w:rsid w:val="00A958D5"/>
    <w:rsid w:val="00AB7431"/>
    <w:rsid w:val="00AE0D6B"/>
    <w:rsid w:val="00C92DA9"/>
    <w:rsid w:val="00CD3A7A"/>
    <w:rsid w:val="00CF2992"/>
    <w:rsid w:val="00D95472"/>
    <w:rsid w:val="00DB5928"/>
    <w:rsid w:val="00FC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4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214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7</cp:revision>
  <dcterms:created xsi:type="dcterms:W3CDTF">2026-01-27T20:27:00Z</dcterms:created>
  <dcterms:modified xsi:type="dcterms:W3CDTF">2026-01-29T18:55:00Z</dcterms:modified>
</cp:coreProperties>
</file>