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B242D" w14:textId="70630BED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0A72E6">
        <w:rPr>
          <w:rFonts w:eastAsia="Times New Roman" w:cs="Times New Roman"/>
          <w:b/>
          <w:bCs/>
          <w:kern w:val="0"/>
          <w14:ligatures w14:val="none"/>
        </w:rPr>
        <w:t>ONLINE ACCESSIBILITY STANDARDS</w:t>
      </w:r>
    </w:p>
    <w:p w14:paraId="2197C909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A72E6">
        <w:rPr>
          <w:rFonts w:eastAsia="Times New Roman" w:cs="Times New Roman"/>
          <w:b/>
          <w:bCs/>
          <w:kern w:val="0"/>
          <w14:ligatures w14:val="none"/>
        </w:rPr>
        <w:t>Digital Accessibility</w:t>
      </w:r>
    </w:p>
    <w:p w14:paraId="57082D51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0A72E6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0A72E6">
        <w:rPr>
          <w:rFonts w:eastAsia="Times New Roman" w:cs="Times New Roman"/>
          <w:kern w:val="0"/>
          <w14:ligatures w14:val="none"/>
        </w:rPr>
        <w:t xml:space="preserve"> follows best practices in online accessibility and designs digital learning environments informed by WCAG 2.1 standards where feasible. Supports may include:</w:t>
      </w:r>
    </w:p>
    <w:p w14:paraId="6FBF6E77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Screen-reader compatibility</w:t>
      </w:r>
    </w:p>
    <w:p w14:paraId="1DFDB69B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Captioning options (when available)</w:t>
      </w:r>
    </w:p>
    <w:p w14:paraId="29531706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Keyboard navigation</w:t>
      </w:r>
    </w:p>
    <w:p w14:paraId="73A71C4A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Color-contrast compliance</w:t>
      </w:r>
    </w:p>
    <w:p w14:paraId="6CF53E4A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Alt text for images (where appropriate)</w:t>
      </w:r>
    </w:p>
    <w:p w14:paraId="17637D05" w14:textId="77777777" w:rsidR="000A72E6" w:rsidRPr="000A72E6" w:rsidRDefault="000A72E6" w:rsidP="000A72E6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Accessible assessments</w:t>
      </w:r>
    </w:p>
    <w:p w14:paraId="5EBFDE17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A72E6">
        <w:rPr>
          <w:rFonts w:eastAsia="Times New Roman" w:cs="Times New Roman"/>
          <w:b/>
          <w:bCs/>
          <w:kern w:val="0"/>
          <w14:ligatures w14:val="none"/>
        </w:rPr>
        <w:t>Online Academic Accommodations</w:t>
      </w:r>
    </w:p>
    <w:p w14:paraId="01B7F7D1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Possible accommodations include:</w:t>
      </w:r>
    </w:p>
    <w:p w14:paraId="09AAD024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Extended time on assignments and assessments</w:t>
      </w:r>
    </w:p>
    <w:p w14:paraId="78FFA5EE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Recorded lessons</w:t>
      </w:r>
    </w:p>
    <w:p w14:paraId="028D9CC8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Modified workloads</w:t>
      </w:r>
    </w:p>
    <w:p w14:paraId="0DC45CA2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Reduced distractions</w:t>
      </w:r>
    </w:p>
    <w:p w14:paraId="41225A44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Assistive technology tools</w:t>
      </w:r>
    </w:p>
    <w:p w14:paraId="5DEDC203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Accessible formats and visual schedules</w:t>
      </w:r>
    </w:p>
    <w:p w14:paraId="0538C8BB" w14:textId="77777777" w:rsidR="000A72E6" w:rsidRPr="000A72E6" w:rsidRDefault="000A72E6" w:rsidP="000A72E6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Speech-to-text and text-to-speech tools</w:t>
      </w:r>
    </w:p>
    <w:p w14:paraId="6E796707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A72E6">
        <w:rPr>
          <w:rFonts w:eastAsia="Times New Roman" w:cs="Times New Roman"/>
          <w:b/>
          <w:bCs/>
          <w:kern w:val="0"/>
          <w14:ligatures w14:val="none"/>
        </w:rPr>
        <w:t>Instructional &amp; SEL Supports</w:t>
      </w:r>
    </w:p>
    <w:p w14:paraId="4272611E" w14:textId="77777777" w:rsidR="000A72E6" w:rsidRPr="000A72E6" w:rsidRDefault="000A72E6" w:rsidP="000A72E6">
      <w:pPr>
        <w:tabs>
          <w:tab w:val="left" w:pos="450"/>
        </w:tabs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0A72E6">
        <w:rPr>
          <w:rFonts w:eastAsia="Times New Roman" w:cs="Times New Roman"/>
          <w:kern w:val="0"/>
          <w14:ligatures w14:val="none"/>
        </w:rPr>
        <w:t>Teachers are expected to use multimodal instruction, clear expectations, scaffolded supports, and alternative demonstrations of mastery. Behavioral and SEL supports may include check-ins, SEL lessons, coaching sessions, and positive reinforcement systems.</w:t>
      </w:r>
    </w:p>
    <w:p w14:paraId="43C3DD4D" w14:textId="77777777" w:rsidR="00975C7B" w:rsidRPr="000A72E6" w:rsidRDefault="00975C7B" w:rsidP="000A72E6">
      <w:pPr>
        <w:tabs>
          <w:tab w:val="left" w:pos="450"/>
        </w:tabs>
        <w:ind w:left="450"/>
        <w:jc w:val="both"/>
      </w:pPr>
    </w:p>
    <w:sectPr w:rsidR="00975C7B" w:rsidRPr="000A72E6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2F2CE" w14:textId="77777777" w:rsidR="000A7B7A" w:rsidRDefault="000A7B7A" w:rsidP="00975C7B">
      <w:pPr>
        <w:spacing w:after="0" w:line="240" w:lineRule="auto"/>
      </w:pPr>
      <w:r>
        <w:separator/>
      </w:r>
    </w:p>
  </w:endnote>
  <w:endnote w:type="continuationSeparator" w:id="0">
    <w:p w14:paraId="773E62CB" w14:textId="77777777" w:rsidR="000A7B7A" w:rsidRDefault="000A7B7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58F9" w14:textId="77777777" w:rsidR="000A7B7A" w:rsidRDefault="000A7B7A" w:rsidP="00975C7B">
      <w:pPr>
        <w:spacing w:after="0" w:line="240" w:lineRule="auto"/>
      </w:pPr>
      <w:r>
        <w:separator/>
      </w:r>
    </w:p>
  </w:footnote>
  <w:footnote w:type="continuationSeparator" w:id="0">
    <w:p w14:paraId="225E1C37" w14:textId="77777777" w:rsidR="000A7B7A" w:rsidRDefault="000A7B7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D562E"/>
    <w:multiLevelType w:val="multilevel"/>
    <w:tmpl w:val="C1DE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D1F03"/>
    <w:multiLevelType w:val="multilevel"/>
    <w:tmpl w:val="E32A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0324740">
    <w:abstractNumId w:val="0"/>
  </w:num>
  <w:num w:numId="2" w16cid:durableId="259533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A72E6"/>
    <w:rsid w:val="000A7B7A"/>
    <w:rsid w:val="0020705F"/>
    <w:rsid w:val="002D017A"/>
    <w:rsid w:val="00327475"/>
    <w:rsid w:val="004462BE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2026-01-30T14:46:00Z</dcterms:modified>
</cp:coreProperties>
</file>