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9CF225" w14:textId="0EF566C7" w:rsidR="000E2B81" w:rsidRPr="000E2B81" w:rsidRDefault="000E2B81" w:rsidP="000E2B81">
      <w:pPr>
        <w:tabs>
          <w:tab w:val="left" w:pos="540"/>
        </w:tabs>
        <w:spacing w:before="100" w:beforeAutospacing="1" w:after="100" w:afterAutospacing="1" w:line="360" w:lineRule="auto"/>
        <w:ind w:left="540"/>
        <w:outlineLvl w:val="0"/>
        <w:rPr>
          <w:rFonts w:eastAsia="Times New Roman" w:cs="Segoe UI"/>
          <w:b/>
          <w:bCs/>
          <w:kern w:val="36"/>
          <w14:ligatures w14:val="none"/>
        </w:rPr>
      </w:pPr>
      <w:r w:rsidRPr="000E2B81">
        <w:rPr>
          <w:rFonts w:eastAsia="Times New Roman" w:cs="Segoe UI"/>
          <w:b/>
          <w:bCs/>
          <w:kern w:val="36"/>
          <w14:ligatures w14:val="none"/>
        </w:rPr>
        <w:t>REQUIRED INSURANCES</w:t>
      </w:r>
    </w:p>
    <w:p w14:paraId="64022611" w14:textId="77777777" w:rsidR="000E2B81" w:rsidRPr="000E2B81" w:rsidRDefault="000E2B81" w:rsidP="000E2B81">
      <w:pPr>
        <w:tabs>
          <w:tab w:val="left" w:pos="540"/>
        </w:tabs>
        <w:spacing w:before="100" w:beforeAutospacing="1" w:after="100" w:afterAutospacing="1" w:line="360" w:lineRule="auto"/>
        <w:ind w:left="54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0E2B81">
        <w:rPr>
          <w:rFonts w:eastAsia="Times New Roman" w:cs="Segoe UI"/>
          <w:b/>
          <w:bCs/>
          <w:kern w:val="0"/>
          <w14:ligatures w14:val="none"/>
        </w:rPr>
        <w:t>General Liability</w:t>
      </w:r>
    </w:p>
    <w:p w14:paraId="417B55F5" w14:textId="77777777" w:rsidR="000E2B81" w:rsidRPr="000E2B81" w:rsidRDefault="000E2B81" w:rsidP="000E2B81">
      <w:pPr>
        <w:tabs>
          <w:tab w:val="left" w:pos="540"/>
        </w:tabs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0E2B81">
        <w:rPr>
          <w:rFonts w:eastAsia="Times New Roman" w:cs="Segoe UI"/>
          <w:kern w:val="0"/>
          <w14:ligatures w14:val="none"/>
        </w:rPr>
        <w:t>Covers:</w:t>
      </w:r>
      <w:r w:rsidRPr="000E2B81">
        <w:rPr>
          <w:rFonts w:eastAsia="Times New Roman" w:cs="Segoe UI"/>
          <w:kern w:val="0"/>
          <w14:ligatures w14:val="none"/>
        </w:rPr>
        <w:br/>
        <w:t>• Bodily injury</w:t>
      </w:r>
      <w:r w:rsidRPr="000E2B81">
        <w:rPr>
          <w:rFonts w:eastAsia="Times New Roman" w:cs="Segoe UI"/>
          <w:kern w:val="0"/>
          <w14:ligatures w14:val="none"/>
        </w:rPr>
        <w:br/>
        <w:t>• Property damage</w:t>
      </w:r>
      <w:r w:rsidRPr="000E2B81">
        <w:rPr>
          <w:rFonts w:eastAsia="Times New Roman" w:cs="Segoe UI"/>
          <w:kern w:val="0"/>
          <w14:ligatures w14:val="none"/>
        </w:rPr>
        <w:br/>
        <w:t>• Legal defense costs</w:t>
      </w:r>
      <w:r w:rsidRPr="000E2B81">
        <w:rPr>
          <w:rFonts w:eastAsia="Times New Roman" w:cs="Segoe UI"/>
          <w:kern w:val="0"/>
          <w14:ligatures w14:val="none"/>
        </w:rPr>
        <w:br/>
        <w:t>• Hybrid center accidents</w:t>
      </w:r>
      <w:r w:rsidRPr="000E2B81">
        <w:rPr>
          <w:rFonts w:eastAsia="Times New Roman" w:cs="Segoe UI"/>
          <w:kern w:val="0"/>
          <w14:ligatures w14:val="none"/>
        </w:rPr>
        <w:br/>
        <w:t>Coverage minimums must meet voucher program requirements.</w:t>
      </w:r>
    </w:p>
    <w:p w14:paraId="339D748B" w14:textId="77777777" w:rsidR="000E2B81" w:rsidRPr="000E2B81" w:rsidRDefault="000E2B81" w:rsidP="000E2B81">
      <w:pPr>
        <w:tabs>
          <w:tab w:val="left" w:pos="540"/>
        </w:tabs>
        <w:spacing w:before="100" w:beforeAutospacing="1" w:after="100" w:afterAutospacing="1" w:line="360" w:lineRule="auto"/>
        <w:ind w:left="54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0E2B81">
        <w:rPr>
          <w:rFonts w:eastAsia="Times New Roman" w:cs="Segoe UI"/>
          <w:b/>
          <w:bCs/>
          <w:kern w:val="0"/>
          <w14:ligatures w14:val="none"/>
        </w:rPr>
        <w:t>Educators’ Legal Liability</w:t>
      </w:r>
    </w:p>
    <w:p w14:paraId="3A8CB87C" w14:textId="77777777" w:rsidR="000E2B81" w:rsidRPr="000E2B81" w:rsidRDefault="000E2B81" w:rsidP="000E2B81">
      <w:pPr>
        <w:tabs>
          <w:tab w:val="left" w:pos="540"/>
        </w:tabs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0E2B81">
        <w:rPr>
          <w:rFonts w:eastAsia="Times New Roman" w:cs="Segoe UI"/>
          <w:kern w:val="0"/>
          <w14:ligatures w14:val="none"/>
        </w:rPr>
        <w:t>Covers claims such as:</w:t>
      </w:r>
      <w:r w:rsidRPr="000E2B81">
        <w:rPr>
          <w:rFonts w:eastAsia="Times New Roman" w:cs="Segoe UI"/>
          <w:kern w:val="0"/>
          <w14:ligatures w14:val="none"/>
        </w:rPr>
        <w:br/>
        <w:t>• Errors &amp; omissions</w:t>
      </w:r>
      <w:r w:rsidRPr="000E2B81">
        <w:rPr>
          <w:rFonts w:eastAsia="Times New Roman" w:cs="Segoe UI"/>
          <w:kern w:val="0"/>
          <w14:ligatures w14:val="none"/>
        </w:rPr>
        <w:br/>
        <w:t>• Failure to educate</w:t>
      </w:r>
      <w:r w:rsidRPr="000E2B81">
        <w:rPr>
          <w:rFonts w:eastAsia="Times New Roman" w:cs="Segoe UI"/>
          <w:kern w:val="0"/>
          <w14:ligatures w14:val="none"/>
        </w:rPr>
        <w:br/>
        <w:t>• Discrimination</w:t>
      </w:r>
      <w:r w:rsidRPr="000E2B81">
        <w:rPr>
          <w:rFonts w:eastAsia="Times New Roman" w:cs="Segoe UI"/>
          <w:kern w:val="0"/>
          <w14:ligatures w14:val="none"/>
        </w:rPr>
        <w:br/>
        <w:t>• Professional misconduct</w:t>
      </w:r>
    </w:p>
    <w:p w14:paraId="438E4B88" w14:textId="77777777" w:rsidR="000E2B81" w:rsidRPr="000E2B81" w:rsidRDefault="000E2B81" w:rsidP="000E2B81">
      <w:pPr>
        <w:tabs>
          <w:tab w:val="left" w:pos="540"/>
        </w:tabs>
        <w:spacing w:before="100" w:beforeAutospacing="1" w:after="100" w:afterAutospacing="1" w:line="360" w:lineRule="auto"/>
        <w:ind w:left="54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0E2B81">
        <w:rPr>
          <w:rFonts w:eastAsia="Times New Roman" w:cs="Segoe UI"/>
          <w:b/>
          <w:bCs/>
          <w:kern w:val="0"/>
          <w14:ligatures w14:val="none"/>
        </w:rPr>
        <w:t>Cyber Liability Insurance</w:t>
      </w:r>
    </w:p>
    <w:p w14:paraId="44F47C1E" w14:textId="77777777" w:rsidR="000E2B81" w:rsidRPr="000E2B81" w:rsidRDefault="000E2B81" w:rsidP="000E2B81">
      <w:pPr>
        <w:tabs>
          <w:tab w:val="left" w:pos="540"/>
        </w:tabs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0E2B81">
        <w:rPr>
          <w:rFonts w:eastAsia="Times New Roman" w:cs="Segoe UI"/>
          <w:kern w:val="0"/>
          <w14:ligatures w14:val="none"/>
        </w:rPr>
        <w:t>Required to protect against:</w:t>
      </w:r>
      <w:r w:rsidRPr="000E2B81">
        <w:rPr>
          <w:rFonts w:eastAsia="Times New Roman" w:cs="Segoe UI"/>
          <w:kern w:val="0"/>
          <w14:ligatures w14:val="none"/>
        </w:rPr>
        <w:br/>
        <w:t>• Data breaches</w:t>
      </w:r>
      <w:r w:rsidRPr="000E2B81">
        <w:rPr>
          <w:rFonts w:eastAsia="Times New Roman" w:cs="Segoe UI"/>
          <w:kern w:val="0"/>
          <w14:ligatures w14:val="none"/>
        </w:rPr>
        <w:br/>
        <w:t>• Ransomware</w:t>
      </w:r>
      <w:r w:rsidRPr="000E2B81">
        <w:rPr>
          <w:rFonts w:eastAsia="Times New Roman" w:cs="Segoe UI"/>
          <w:kern w:val="0"/>
          <w14:ligatures w14:val="none"/>
        </w:rPr>
        <w:br/>
        <w:t>• Digital extortion</w:t>
      </w:r>
      <w:r w:rsidRPr="000E2B81">
        <w:rPr>
          <w:rFonts w:eastAsia="Times New Roman" w:cs="Segoe UI"/>
          <w:kern w:val="0"/>
          <w14:ligatures w14:val="none"/>
        </w:rPr>
        <w:br/>
        <w:t>• Loss of digital records</w:t>
      </w:r>
      <w:r w:rsidRPr="000E2B81">
        <w:rPr>
          <w:rFonts w:eastAsia="Times New Roman" w:cs="Segoe UI"/>
          <w:kern w:val="0"/>
          <w14:ligatures w14:val="none"/>
        </w:rPr>
        <w:br/>
      </w:r>
      <w:r w:rsidRPr="000E2B81">
        <w:rPr>
          <w:rFonts w:eastAsia="Times New Roman" w:cs="Segoe UI"/>
          <w:kern w:val="0"/>
          <w14:ligatures w14:val="none"/>
        </w:rPr>
        <w:lastRenderedPageBreak/>
        <w:t>• Notification requirements</w:t>
      </w:r>
      <w:r w:rsidRPr="000E2B81">
        <w:rPr>
          <w:rFonts w:eastAsia="Times New Roman" w:cs="Segoe UI"/>
          <w:kern w:val="0"/>
          <w14:ligatures w14:val="none"/>
        </w:rPr>
        <w:br/>
        <w:t>• Cyber recovery costs</w:t>
      </w:r>
    </w:p>
    <w:p w14:paraId="724A7153" w14:textId="77777777" w:rsidR="000E2B81" w:rsidRPr="000E2B81" w:rsidRDefault="000E2B81" w:rsidP="000E2B81">
      <w:pPr>
        <w:tabs>
          <w:tab w:val="left" w:pos="540"/>
        </w:tabs>
        <w:spacing w:before="100" w:beforeAutospacing="1" w:after="100" w:afterAutospacing="1" w:line="360" w:lineRule="auto"/>
        <w:ind w:left="54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0E2B81">
        <w:rPr>
          <w:rFonts w:eastAsia="Times New Roman" w:cs="Segoe UI"/>
          <w:b/>
          <w:bCs/>
          <w:kern w:val="0"/>
          <w14:ligatures w14:val="none"/>
        </w:rPr>
        <w:t>Workers’ Compensation</w:t>
      </w:r>
    </w:p>
    <w:p w14:paraId="2CEA629B" w14:textId="77777777" w:rsidR="000E2B81" w:rsidRPr="000E2B81" w:rsidRDefault="000E2B81" w:rsidP="000E2B81">
      <w:pPr>
        <w:tabs>
          <w:tab w:val="left" w:pos="540"/>
        </w:tabs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0E2B81">
        <w:rPr>
          <w:rFonts w:eastAsia="Times New Roman" w:cs="Segoe UI"/>
          <w:kern w:val="0"/>
          <w14:ligatures w14:val="none"/>
        </w:rPr>
        <w:t>Covers:</w:t>
      </w:r>
      <w:r w:rsidRPr="000E2B81">
        <w:rPr>
          <w:rFonts w:eastAsia="Times New Roman" w:cs="Segoe UI"/>
          <w:kern w:val="0"/>
          <w14:ligatures w14:val="none"/>
        </w:rPr>
        <w:br/>
        <w:t>• Staff injuries</w:t>
      </w:r>
      <w:r w:rsidRPr="000E2B81">
        <w:rPr>
          <w:rFonts w:eastAsia="Times New Roman" w:cs="Segoe UI"/>
          <w:kern w:val="0"/>
          <w14:ligatures w14:val="none"/>
        </w:rPr>
        <w:br/>
        <w:t>• Hybrid site incidents</w:t>
      </w:r>
      <w:r w:rsidRPr="000E2B81">
        <w:rPr>
          <w:rFonts w:eastAsia="Times New Roman" w:cs="Segoe UI"/>
          <w:kern w:val="0"/>
          <w14:ligatures w14:val="none"/>
        </w:rPr>
        <w:br/>
        <w:t>• Remote work injuries (when allowable under state law)</w:t>
      </w:r>
    </w:p>
    <w:p w14:paraId="36D5AC0D" w14:textId="77777777" w:rsidR="000E2B81" w:rsidRPr="000E2B81" w:rsidRDefault="000E2B81" w:rsidP="000E2B81">
      <w:pPr>
        <w:tabs>
          <w:tab w:val="left" w:pos="540"/>
        </w:tabs>
        <w:spacing w:before="100" w:beforeAutospacing="1" w:after="100" w:afterAutospacing="1" w:line="360" w:lineRule="auto"/>
        <w:ind w:left="54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0E2B81">
        <w:rPr>
          <w:rFonts w:eastAsia="Times New Roman" w:cs="Segoe UI"/>
          <w:b/>
          <w:bCs/>
          <w:kern w:val="0"/>
          <w14:ligatures w14:val="none"/>
        </w:rPr>
        <w:t>Directors &amp; Officers (D&amp;O)</w:t>
      </w:r>
    </w:p>
    <w:p w14:paraId="3E363D19" w14:textId="77777777" w:rsidR="000E2B81" w:rsidRPr="000E2B81" w:rsidRDefault="000E2B81" w:rsidP="000E2B81">
      <w:pPr>
        <w:tabs>
          <w:tab w:val="left" w:pos="540"/>
        </w:tabs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0E2B81">
        <w:rPr>
          <w:rFonts w:eastAsia="Times New Roman" w:cs="Segoe UI"/>
          <w:kern w:val="0"/>
          <w14:ligatures w14:val="none"/>
        </w:rPr>
        <w:t>Protects:</w:t>
      </w:r>
      <w:r w:rsidRPr="000E2B81">
        <w:rPr>
          <w:rFonts w:eastAsia="Times New Roman" w:cs="Segoe UI"/>
          <w:kern w:val="0"/>
          <w14:ligatures w14:val="none"/>
        </w:rPr>
        <w:br/>
        <w:t>• Board of Directors</w:t>
      </w:r>
      <w:r w:rsidRPr="000E2B81">
        <w:rPr>
          <w:rFonts w:eastAsia="Times New Roman" w:cs="Segoe UI"/>
          <w:kern w:val="0"/>
          <w14:ligatures w14:val="none"/>
        </w:rPr>
        <w:br/>
        <w:t>• Executive leadership</w:t>
      </w:r>
      <w:r w:rsidRPr="000E2B81">
        <w:rPr>
          <w:rFonts w:eastAsia="Times New Roman" w:cs="Segoe UI"/>
          <w:kern w:val="0"/>
          <w14:ligatures w14:val="none"/>
        </w:rPr>
        <w:br/>
        <w:t>• Key policy decision makers</w:t>
      </w:r>
    </w:p>
    <w:p w14:paraId="41D2C1C5" w14:textId="77777777" w:rsidR="000E2B81" w:rsidRPr="000E2B81" w:rsidRDefault="000E2B81" w:rsidP="000E2B81">
      <w:pPr>
        <w:tabs>
          <w:tab w:val="left" w:pos="540"/>
        </w:tabs>
        <w:spacing w:before="100" w:beforeAutospacing="1" w:after="100" w:afterAutospacing="1" w:line="360" w:lineRule="auto"/>
        <w:ind w:left="54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0E2B81">
        <w:rPr>
          <w:rFonts w:eastAsia="Times New Roman" w:cs="Segoe UI"/>
          <w:b/>
          <w:bCs/>
          <w:kern w:val="0"/>
          <w14:ligatures w14:val="none"/>
        </w:rPr>
        <w:t>Property Insurance</w:t>
      </w:r>
    </w:p>
    <w:p w14:paraId="4D608CAA" w14:textId="77777777" w:rsidR="000E2B81" w:rsidRPr="000E2B81" w:rsidRDefault="000E2B81" w:rsidP="000E2B81">
      <w:pPr>
        <w:tabs>
          <w:tab w:val="left" w:pos="540"/>
        </w:tabs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0E2B81">
        <w:rPr>
          <w:rFonts w:eastAsia="Times New Roman" w:cs="Segoe UI"/>
          <w:kern w:val="0"/>
          <w14:ligatures w14:val="none"/>
        </w:rPr>
        <w:t>Covers hybrid center:</w:t>
      </w:r>
      <w:r w:rsidRPr="000E2B81">
        <w:rPr>
          <w:rFonts w:eastAsia="Times New Roman" w:cs="Segoe UI"/>
          <w:kern w:val="0"/>
          <w14:ligatures w14:val="none"/>
        </w:rPr>
        <w:br/>
        <w:t>• Equipment</w:t>
      </w:r>
      <w:r w:rsidRPr="000E2B81">
        <w:rPr>
          <w:rFonts w:eastAsia="Times New Roman" w:cs="Segoe UI"/>
          <w:kern w:val="0"/>
          <w14:ligatures w14:val="none"/>
        </w:rPr>
        <w:br/>
        <w:t>• Technology</w:t>
      </w:r>
      <w:r w:rsidRPr="000E2B81">
        <w:rPr>
          <w:rFonts w:eastAsia="Times New Roman" w:cs="Segoe UI"/>
          <w:kern w:val="0"/>
          <w14:ligatures w14:val="none"/>
        </w:rPr>
        <w:br/>
        <w:t>• Furniture</w:t>
      </w:r>
      <w:r w:rsidRPr="000E2B81">
        <w:rPr>
          <w:rFonts w:eastAsia="Times New Roman" w:cs="Segoe UI"/>
          <w:kern w:val="0"/>
          <w14:ligatures w14:val="none"/>
        </w:rPr>
        <w:br/>
        <w:t>• Leasehold improvements</w:t>
      </w:r>
      <w:r w:rsidRPr="000E2B81">
        <w:rPr>
          <w:rFonts w:eastAsia="Times New Roman" w:cs="Segoe UI"/>
          <w:kern w:val="0"/>
          <w14:ligatures w14:val="none"/>
        </w:rPr>
        <w:br/>
        <w:t>• Damage to facilities</w:t>
      </w:r>
    </w:p>
    <w:p w14:paraId="0C013765" w14:textId="77777777" w:rsidR="000E2B81" w:rsidRPr="000E2B81" w:rsidRDefault="000E2B81" w:rsidP="000E2B81">
      <w:pPr>
        <w:tabs>
          <w:tab w:val="left" w:pos="540"/>
        </w:tabs>
        <w:spacing w:before="100" w:beforeAutospacing="1" w:after="100" w:afterAutospacing="1" w:line="360" w:lineRule="auto"/>
        <w:ind w:left="54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0E2B81">
        <w:rPr>
          <w:rFonts w:eastAsia="Times New Roman" w:cs="Segoe UI"/>
          <w:b/>
          <w:bCs/>
          <w:kern w:val="0"/>
          <w14:ligatures w14:val="none"/>
        </w:rPr>
        <w:lastRenderedPageBreak/>
        <w:t>Abuse &amp; Molestation Coverage</w:t>
      </w:r>
    </w:p>
    <w:p w14:paraId="25B6C4CE" w14:textId="77777777" w:rsidR="000E2B81" w:rsidRPr="000E2B81" w:rsidRDefault="000E2B81" w:rsidP="000E2B81">
      <w:pPr>
        <w:tabs>
          <w:tab w:val="left" w:pos="540"/>
        </w:tabs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0E2B81">
        <w:rPr>
          <w:rFonts w:eastAsia="Times New Roman" w:cs="Segoe UI"/>
          <w:kern w:val="0"/>
          <w14:ligatures w14:val="none"/>
        </w:rPr>
        <w:t>Required to protect students and staff.</w:t>
      </w:r>
      <w:r w:rsidRPr="000E2B81">
        <w:rPr>
          <w:rFonts w:eastAsia="Times New Roman" w:cs="Segoe UI"/>
          <w:kern w:val="0"/>
          <w14:ligatures w14:val="none"/>
        </w:rPr>
        <w:br/>
        <w:t>Covers:</w:t>
      </w:r>
      <w:r w:rsidRPr="000E2B81">
        <w:rPr>
          <w:rFonts w:eastAsia="Times New Roman" w:cs="Segoe UI"/>
          <w:kern w:val="0"/>
          <w14:ligatures w14:val="none"/>
        </w:rPr>
        <w:br/>
        <w:t>• Misconduct claims</w:t>
      </w:r>
      <w:r w:rsidRPr="000E2B81">
        <w:rPr>
          <w:rFonts w:eastAsia="Times New Roman" w:cs="Segoe UI"/>
          <w:kern w:val="0"/>
          <w14:ligatures w14:val="none"/>
        </w:rPr>
        <w:br/>
        <w:t>• Associated legal defense</w:t>
      </w:r>
      <w:r w:rsidRPr="000E2B81">
        <w:rPr>
          <w:rFonts w:eastAsia="Times New Roman" w:cs="Segoe UI"/>
          <w:kern w:val="0"/>
          <w14:ligatures w14:val="none"/>
        </w:rPr>
        <w:br/>
        <w:t>• Related legal matters</w:t>
      </w:r>
      <w:r w:rsidRPr="000E2B81">
        <w:rPr>
          <w:rFonts w:eastAsia="Times New Roman" w:cs="Segoe UI"/>
          <w:kern w:val="0"/>
          <w14:ligatures w14:val="none"/>
        </w:rPr>
        <w:br/>
        <w:t>Supported through mandatory staff background checks.</w:t>
      </w:r>
    </w:p>
    <w:p w14:paraId="43C3DD4D" w14:textId="77777777" w:rsidR="00975C7B" w:rsidRPr="000E2B81" w:rsidRDefault="00975C7B" w:rsidP="000E2B81">
      <w:pPr>
        <w:tabs>
          <w:tab w:val="left" w:pos="540"/>
        </w:tabs>
        <w:spacing w:line="360" w:lineRule="auto"/>
        <w:ind w:left="540"/>
        <w:jc w:val="both"/>
      </w:pPr>
    </w:p>
    <w:sectPr w:rsidR="00975C7B" w:rsidRPr="000E2B81" w:rsidSect="00975C7B">
      <w:headerReference w:type="default" r:id="rId6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C0E67" w14:textId="77777777" w:rsidR="00371F00" w:rsidRDefault="00371F00" w:rsidP="00975C7B">
      <w:pPr>
        <w:spacing w:after="0" w:line="240" w:lineRule="auto"/>
      </w:pPr>
      <w:r>
        <w:separator/>
      </w:r>
    </w:p>
  </w:endnote>
  <w:endnote w:type="continuationSeparator" w:id="0">
    <w:p w14:paraId="3410F558" w14:textId="77777777" w:rsidR="00371F00" w:rsidRDefault="00371F00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D79D14" w14:textId="77777777" w:rsidR="00371F00" w:rsidRDefault="00371F00" w:rsidP="00975C7B">
      <w:pPr>
        <w:spacing w:after="0" w:line="240" w:lineRule="auto"/>
      </w:pPr>
      <w:r>
        <w:separator/>
      </w:r>
    </w:p>
  </w:footnote>
  <w:footnote w:type="continuationSeparator" w:id="0">
    <w:p w14:paraId="26CB2E7C" w14:textId="77777777" w:rsidR="00371F00" w:rsidRDefault="00371F00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03177C"/>
    <w:rsid w:val="000E2B81"/>
    <w:rsid w:val="002D017A"/>
    <w:rsid w:val="00327475"/>
    <w:rsid w:val="00371F00"/>
    <w:rsid w:val="004462BE"/>
    <w:rsid w:val="00585C9C"/>
    <w:rsid w:val="0095562C"/>
    <w:rsid w:val="00975C7B"/>
    <w:rsid w:val="00A85CB7"/>
    <w:rsid w:val="00A958D5"/>
    <w:rsid w:val="00AE0D6B"/>
    <w:rsid w:val="00C92DA9"/>
    <w:rsid w:val="00CD3A7A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0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39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159</Words>
  <Characters>908</Characters>
  <Application>Microsoft Office Word</Application>
  <DocSecurity>0</DocSecurity>
  <Lines>7</Lines>
  <Paragraphs>2</Paragraphs>
  <ScaleCrop>false</ScaleCrop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2026-01-29T16:48:00Z</dcterms:modified>
</cp:coreProperties>
</file>