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F672E" w14:textId="70D30C9D" w:rsidR="00EE0057" w:rsidRPr="00EE0057" w:rsidRDefault="00EE0057" w:rsidP="00EE0057">
      <w:pPr>
        <w:spacing w:before="100" w:beforeAutospacing="1" w:after="100" w:afterAutospacing="1" w:line="360" w:lineRule="auto"/>
        <w:ind w:left="45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EE0057">
        <w:rPr>
          <w:rFonts w:eastAsia="Times New Roman" w:cs="Segoe UI"/>
          <w:b/>
          <w:bCs/>
          <w:kern w:val="36"/>
          <w14:ligatures w14:val="none"/>
        </w:rPr>
        <w:t>TEACHER EVALUATION DATA</w:t>
      </w:r>
    </w:p>
    <w:p w14:paraId="74A62640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EE0057">
        <w:rPr>
          <w:rFonts w:eastAsia="Times New Roman" w:cs="Segoe UI"/>
          <w:b/>
          <w:bCs/>
          <w:kern w:val="0"/>
          <w14:ligatures w14:val="none"/>
        </w:rPr>
        <w:t>Instructional Staff Evaluation System</w:t>
      </w:r>
    </w:p>
    <w:p w14:paraId="25165D96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Teacher evaluations incorporate multiple measures, including:</w:t>
      </w:r>
    </w:p>
    <w:p w14:paraId="6611128A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Live virtual instructional observations</w:t>
      </w:r>
    </w:p>
    <w:p w14:paraId="38012A2D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Recorded lesson reviews</w:t>
      </w:r>
    </w:p>
    <w:p w14:paraId="1FBBC55C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Review of asynchronous assignments</w:t>
      </w:r>
    </w:p>
    <w:p w14:paraId="018F1911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proofErr w:type="spellStart"/>
      <w:r w:rsidRPr="00EE0057">
        <w:rPr>
          <w:rFonts w:eastAsia="Times New Roman" w:cs="Segoe UI"/>
          <w:kern w:val="0"/>
          <w14:ligatures w14:val="none"/>
        </w:rPr>
        <w:t>Thrively</w:t>
      </w:r>
      <w:proofErr w:type="spellEnd"/>
      <w:r w:rsidRPr="00EE0057">
        <w:rPr>
          <w:rFonts w:eastAsia="Times New Roman" w:cs="Segoe UI"/>
          <w:kern w:val="0"/>
          <w14:ligatures w14:val="none"/>
        </w:rPr>
        <w:t xml:space="preserve"> SEL integration</w:t>
      </w:r>
    </w:p>
    <w:p w14:paraId="69C14EF4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Evidence of relationship</w:t>
      </w:r>
      <w:r w:rsidRPr="00EE0057">
        <w:rPr>
          <w:rFonts w:eastAsia="Times New Roman" w:cs="Segoe UI"/>
          <w:kern w:val="0"/>
          <w14:ligatures w14:val="none"/>
        </w:rPr>
        <w:noBreakHyphen/>
        <w:t>building and SEL facilitation</w:t>
      </w:r>
    </w:p>
    <w:p w14:paraId="37FEE62C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Mastery</w:t>
      </w:r>
      <w:r w:rsidRPr="00EE0057">
        <w:rPr>
          <w:rFonts w:eastAsia="Times New Roman" w:cs="Segoe UI"/>
          <w:kern w:val="0"/>
          <w14:ligatures w14:val="none"/>
        </w:rPr>
        <w:noBreakHyphen/>
        <w:t>based grading practices</w:t>
      </w:r>
    </w:p>
    <w:p w14:paraId="48D0EAC5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IXL data analysis and instructional adjustments</w:t>
      </w:r>
    </w:p>
    <w:p w14:paraId="11CB57AB" w14:textId="77777777" w:rsidR="00EE0057" w:rsidRPr="00EE0057" w:rsidRDefault="00EE0057" w:rsidP="00EE005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Parent communication logs</w:t>
      </w:r>
    </w:p>
    <w:p w14:paraId="40EEF544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EE0057">
        <w:rPr>
          <w:rFonts w:eastAsia="Times New Roman" w:cs="Segoe UI"/>
          <w:b/>
          <w:bCs/>
          <w:kern w:val="0"/>
          <w14:ligatures w14:val="none"/>
        </w:rPr>
        <w:t>Professional Growth Goals</w:t>
      </w:r>
    </w:p>
    <w:p w14:paraId="2A4409BF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Staff set annual growth goals in areas such as:</w:t>
      </w:r>
    </w:p>
    <w:p w14:paraId="0F36A846" w14:textId="77777777" w:rsidR="00EE0057" w:rsidRPr="00EE0057" w:rsidRDefault="00EE0057" w:rsidP="00EE005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Instructional planning</w:t>
      </w:r>
    </w:p>
    <w:p w14:paraId="3EE24EA3" w14:textId="77777777" w:rsidR="00EE0057" w:rsidRPr="00EE0057" w:rsidRDefault="00EE0057" w:rsidP="00EE005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SEL implementation</w:t>
      </w:r>
    </w:p>
    <w:p w14:paraId="0AEF8874" w14:textId="77777777" w:rsidR="00EE0057" w:rsidRPr="00EE0057" w:rsidRDefault="00EE0057" w:rsidP="00EE005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Hybrid instructional practice</w:t>
      </w:r>
    </w:p>
    <w:p w14:paraId="22527753" w14:textId="77777777" w:rsidR="00EE0057" w:rsidRPr="00EE0057" w:rsidRDefault="00EE0057" w:rsidP="00EE005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Data</w:t>
      </w:r>
      <w:r w:rsidRPr="00EE0057">
        <w:rPr>
          <w:rFonts w:eastAsia="Times New Roman" w:cs="Segoe UI"/>
          <w:kern w:val="0"/>
          <w14:ligatures w14:val="none"/>
        </w:rPr>
        <w:noBreakHyphen/>
        <w:t>driven intervention</w:t>
      </w:r>
    </w:p>
    <w:p w14:paraId="50B872EF" w14:textId="77777777" w:rsidR="00EE0057" w:rsidRPr="00EE0057" w:rsidRDefault="00EE0057" w:rsidP="00EE005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Technology competency</w:t>
      </w:r>
    </w:p>
    <w:p w14:paraId="4F1E151D" w14:textId="77777777" w:rsidR="00EE0057" w:rsidRPr="00EE0057" w:rsidRDefault="00EE0057" w:rsidP="00EE0057">
      <w:pPr>
        <w:numPr>
          <w:ilvl w:val="0"/>
          <w:numId w:val="2"/>
        </w:numPr>
        <w:spacing w:before="100" w:beforeAutospacing="1" w:after="0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Virtual or hybrid classroom management</w:t>
      </w:r>
    </w:p>
    <w:p w14:paraId="501CCEA7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Goals are reviewed mid</w:t>
      </w:r>
      <w:r w:rsidRPr="00EE0057">
        <w:rPr>
          <w:rFonts w:eastAsia="Times New Roman" w:cs="Segoe UI"/>
          <w:kern w:val="0"/>
          <w14:ligatures w14:val="none"/>
        </w:rPr>
        <w:noBreakHyphen/>
        <w:t>year and finalized at year</w:t>
      </w:r>
      <w:r w:rsidRPr="00EE0057">
        <w:rPr>
          <w:rFonts w:eastAsia="Times New Roman" w:cs="Segoe UI"/>
          <w:kern w:val="0"/>
          <w14:ligatures w14:val="none"/>
        </w:rPr>
        <w:noBreakHyphen/>
        <w:t>end.</w:t>
      </w:r>
    </w:p>
    <w:p w14:paraId="7C30C3B1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EE0057">
        <w:rPr>
          <w:rFonts w:eastAsia="Times New Roman" w:cs="Segoe UI"/>
          <w:b/>
          <w:bCs/>
          <w:kern w:val="0"/>
          <w14:ligatures w14:val="none"/>
        </w:rPr>
        <w:lastRenderedPageBreak/>
        <w:t>Coaching &amp; Support Cycles</w:t>
      </w:r>
    </w:p>
    <w:p w14:paraId="75D05422" w14:textId="77777777" w:rsidR="00EE0057" w:rsidRPr="00EE0057" w:rsidRDefault="00EE0057" w:rsidP="00EE0057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Professional support cycles include:</w:t>
      </w:r>
    </w:p>
    <w:p w14:paraId="54389FDA" w14:textId="77777777" w:rsidR="00EE0057" w:rsidRPr="00EE0057" w:rsidRDefault="00EE0057" w:rsidP="00EE005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Pre</w:t>
      </w:r>
      <w:r w:rsidRPr="00EE0057">
        <w:rPr>
          <w:rFonts w:eastAsia="Times New Roman" w:cs="Segoe UI"/>
          <w:kern w:val="0"/>
          <w14:ligatures w14:val="none"/>
        </w:rPr>
        <w:noBreakHyphen/>
        <w:t>observation planning</w:t>
      </w:r>
    </w:p>
    <w:p w14:paraId="1B593FA5" w14:textId="77777777" w:rsidR="00EE0057" w:rsidRPr="00EE0057" w:rsidRDefault="00EE0057" w:rsidP="00EE005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Virtual or recorded lesson observation</w:t>
      </w:r>
    </w:p>
    <w:p w14:paraId="49EB616D" w14:textId="77777777" w:rsidR="00EE0057" w:rsidRPr="00EE0057" w:rsidRDefault="00EE0057" w:rsidP="00EE005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Post</w:t>
      </w:r>
      <w:r w:rsidRPr="00EE0057">
        <w:rPr>
          <w:rFonts w:eastAsia="Times New Roman" w:cs="Segoe UI"/>
          <w:kern w:val="0"/>
          <w14:ligatures w14:val="none"/>
        </w:rPr>
        <w:noBreakHyphen/>
        <w:t>observation feedback meetings</w:t>
      </w:r>
    </w:p>
    <w:p w14:paraId="66056D2F" w14:textId="77777777" w:rsidR="00EE0057" w:rsidRPr="00EE0057" w:rsidRDefault="00EE0057" w:rsidP="00EE005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Implementation support</w:t>
      </w:r>
    </w:p>
    <w:p w14:paraId="793A9510" w14:textId="77777777" w:rsidR="00EE0057" w:rsidRPr="00EE0057" w:rsidRDefault="00EE0057" w:rsidP="00EE005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Follow</w:t>
      </w:r>
      <w:r w:rsidRPr="00EE0057">
        <w:rPr>
          <w:rFonts w:eastAsia="Times New Roman" w:cs="Segoe UI"/>
          <w:kern w:val="0"/>
          <w14:ligatures w14:val="none"/>
        </w:rPr>
        <w:noBreakHyphen/>
        <w:t>up observations</w:t>
      </w:r>
    </w:p>
    <w:p w14:paraId="577583B8" w14:textId="77777777" w:rsidR="00EE0057" w:rsidRPr="00EE0057" w:rsidRDefault="00EE0057" w:rsidP="00EE0057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E0057">
        <w:rPr>
          <w:rFonts w:eastAsia="Times New Roman" w:cs="Segoe UI"/>
          <w:kern w:val="0"/>
          <w14:ligatures w14:val="none"/>
        </w:rPr>
        <w:t>Final reflective conference</w:t>
      </w:r>
    </w:p>
    <w:p w14:paraId="43C3DD4D" w14:textId="77777777" w:rsidR="00975C7B" w:rsidRPr="00EE0057" w:rsidRDefault="00975C7B" w:rsidP="00EE0057">
      <w:pPr>
        <w:spacing w:line="360" w:lineRule="auto"/>
        <w:ind w:left="450"/>
        <w:jc w:val="both"/>
      </w:pPr>
    </w:p>
    <w:sectPr w:rsidR="00975C7B" w:rsidRPr="00EE0057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F05EB" w14:textId="77777777" w:rsidR="00243BA6" w:rsidRDefault="00243BA6" w:rsidP="00975C7B">
      <w:pPr>
        <w:spacing w:after="0" w:line="240" w:lineRule="auto"/>
      </w:pPr>
      <w:r>
        <w:separator/>
      </w:r>
    </w:p>
  </w:endnote>
  <w:endnote w:type="continuationSeparator" w:id="0">
    <w:p w14:paraId="1344382C" w14:textId="77777777" w:rsidR="00243BA6" w:rsidRDefault="00243BA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88A1E" w14:textId="77777777" w:rsidR="00243BA6" w:rsidRDefault="00243BA6" w:rsidP="00975C7B">
      <w:pPr>
        <w:spacing w:after="0" w:line="240" w:lineRule="auto"/>
      </w:pPr>
      <w:r>
        <w:separator/>
      </w:r>
    </w:p>
  </w:footnote>
  <w:footnote w:type="continuationSeparator" w:id="0">
    <w:p w14:paraId="0188DFEC" w14:textId="77777777" w:rsidR="00243BA6" w:rsidRDefault="00243BA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7FB2"/>
    <w:multiLevelType w:val="multilevel"/>
    <w:tmpl w:val="2E04D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C30D2"/>
    <w:multiLevelType w:val="multilevel"/>
    <w:tmpl w:val="2AA2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D37C6D"/>
    <w:multiLevelType w:val="multilevel"/>
    <w:tmpl w:val="8EDC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3172797">
    <w:abstractNumId w:val="0"/>
  </w:num>
  <w:num w:numId="2" w16cid:durableId="1284380373">
    <w:abstractNumId w:val="2"/>
  </w:num>
  <w:num w:numId="3" w16cid:durableId="363754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43BA6"/>
    <w:rsid w:val="002857E8"/>
    <w:rsid w:val="002D017A"/>
    <w:rsid w:val="00327475"/>
    <w:rsid w:val="004462BE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E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2026-01-30T20:31:00Z</dcterms:modified>
</cp:coreProperties>
</file>