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3DD4D" w14:textId="0A917FCC" w:rsidR="00975C7B" w:rsidRPr="00C93D6B" w:rsidRDefault="00C93D6B" w:rsidP="00C93D6B">
      <w:pPr>
        <w:ind w:left="270"/>
        <w:jc w:val="both"/>
        <w:rPr>
          <w:b/>
          <w:bCs/>
        </w:rPr>
      </w:pPr>
      <w:r w:rsidRPr="00C93D6B">
        <w:rPr>
          <w:b/>
          <w:bCs/>
        </w:rPr>
        <w:t>THRIVELY WELLNESS INTEGRATION</w:t>
      </w:r>
    </w:p>
    <w:p w14:paraId="16CF445C" w14:textId="148B8920" w:rsidR="00C93D6B" w:rsidRPr="00C93D6B" w:rsidRDefault="00C93D6B" w:rsidP="00C93D6B">
      <w:pPr>
        <w:pStyle w:val="NormalWeb"/>
        <w:ind w:left="270"/>
        <w:rPr>
          <w:rFonts w:asciiTheme="minorHAnsi" w:hAnsiTheme="minorHAnsi"/>
        </w:rPr>
      </w:pPr>
      <w:r w:rsidRPr="00C93D6B">
        <w:rPr>
          <w:rFonts w:asciiTheme="minorHAnsi" w:hAnsiTheme="minorHAnsi"/>
        </w:rPr>
        <w:t>The School integrates Thrively wellness and strengths-based practices as the foundation of its health and wellness framework. These practices are designed to support students’ developmental, social, emotional, and academic growth in both online and hybrid learning environments.</w:t>
      </w:r>
    </w:p>
    <w:p w14:paraId="287E3A7D" w14:textId="77777777" w:rsidR="00C93D6B" w:rsidRPr="00C93D6B" w:rsidRDefault="00C93D6B" w:rsidP="00C93D6B">
      <w:pPr>
        <w:pStyle w:val="NormalWeb"/>
        <w:ind w:left="270"/>
        <w:rPr>
          <w:rFonts w:asciiTheme="minorHAnsi" w:hAnsiTheme="minorHAnsi"/>
        </w:rPr>
      </w:pPr>
      <w:r w:rsidRPr="00C93D6B">
        <w:rPr>
          <w:rStyle w:val="Strong"/>
          <w:rFonts w:asciiTheme="minorHAnsi" w:eastAsiaTheme="majorEastAsia" w:hAnsiTheme="minorHAnsi"/>
        </w:rPr>
        <w:t>Philosophical Framework</w:t>
      </w:r>
      <w:r w:rsidRPr="00C93D6B">
        <w:rPr>
          <w:rFonts w:asciiTheme="minorHAnsi" w:hAnsiTheme="minorHAnsi"/>
        </w:rPr>
        <w:br/>
        <w:t>The School’s wellness philosophy is grounded in the following principles:</w:t>
      </w:r>
    </w:p>
    <w:p w14:paraId="0D96A8AD" w14:textId="77777777" w:rsidR="00C93D6B" w:rsidRPr="00C93D6B" w:rsidRDefault="00C93D6B" w:rsidP="00C93D6B">
      <w:pPr>
        <w:pStyle w:val="NormalWeb"/>
        <w:numPr>
          <w:ilvl w:val="0"/>
          <w:numId w:val="1"/>
        </w:numPr>
        <w:ind w:left="270" w:firstLine="0"/>
        <w:rPr>
          <w:rFonts w:asciiTheme="minorHAnsi" w:hAnsiTheme="minorHAnsi"/>
        </w:rPr>
      </w:pPr>
      <w:r w:rsidRPr="00C93D6B">
        <w:rPr>
          <w:rFonts w:asciiTheme="minorHAnsi" w:hAnsiTheme="minorHAnsi"/>
        </w:rPr>
        <w:t>Every child possesses innate strengths</w:t>
      </w:r>
    </w:p>
    <w:p w14:paraId="67D1B176" w14:textId="77777777" w:rsidR="00C93D6B" w:rsidRPr="00C93D6B" w:rsidRDefault="00C93D6B" w:rsidP="00C93D6B">
      <w:pPr>
        <w:pStyle w:val="NormalWeb"/>
        <w:numPr>
          <w:ilvl w:val="0"/>
          <w:numId w:val="1"/>
        </w:numPr>
        <w:ind w:left="270" w:firstLine="0"/>
        <w:rPr>
          <w:rFonts w:asciiTheme="minorHAnsi" w:hAnsiTheme="minorHAnsi"/>
        </w:rPr>
      </w:pPr>
      <w:r w:rsidRPr="00C93D6B">
        <w:rPr>
          <w:rFonts w:asciiTheme="minorHAnsi" w:hAnsiTheme="minorHAnsi"/>
        </w:rPr>
        <w:t>Student wellness is essential to effective learning</w:t>
      </w:r>
    </w:p>
    <w:p w14:paraId="7291FA0B" w14:textId="77777777" w:rsidR="00C93D6B" w:rsidRPr="00C93D6B" w:rsidRDefault="00C93D6B" w:rsidP="00C93D6B">
      <w:pPr>
        <w:pStyle w:val="NormalWeb"/>
        <w:numPr>
          <w:ilvl w:val="0"/>
          <w:numId w:val="1"/>
        </w:numPr>
        <w:ind w:left="270" w:firstLine="0"/>
        <w:rPr>
          <w:rFonts w:asciiTheme="minorHAnsi" w:hAnsiTheme="minorHAnsi"/>
        </w:rPr>
      </w:pPr>
      <w:r w:rsidRPr="00C93D6B">
        <w:rPr>
          <w:rFonts w:asciiTheme="minorHAnsi" w:hAnsiTheme="minorHAnsi"/>
        </w:rPr>
        <w:t>Social-emotional learning (SEL) and academics are interconnected</w:t>
      </w:r>
    </w:p>
    <w:p w14:paraId="653273B3" w14:textId="77777777" w:rsidR="00C93D6B" w:rsidRPr="00C93D6B" w:rsidRDefault="00C93D6B" w:rsidP="00C93D6B">
      <w:pPr>
        <w:pStyle w:val="NormalWeb"/>
        <w:numPr>
          <w:ilvl w:val="0"/>
          <w:numId w:val="1"/>
        </w:numPr>
        <w:ind w:left="270" w:firstLine="0"/>
        <w:rPr>
          <w:rFonts w:asciiTheme="minorHAnsi" w:hAnsiTheme="minorHAnsi"/>
        </w:rPr>
      </w:pPr>
      <w:r w:rsidRPr="00C93D6B">
        <w:rPr>
          <w:rFonts w:asciiTheme="minorHAnsi" w:hAnsiTheme="minorHAnsi"/>
        </w:rPr>
        <w:t>Early identification and intervention prevent escalation</w:t>
      </w:r>
    </w:p>
    <w:p w14:paraId="5B8D9608" w14:textId="77777777" w:rsidR="00C93D6B" w:rsidRPr="00C93D6B" w:rsidRDefault="00C93D6B" w:rsidP="00C93D6B">
      <w:pPr>
        <w:pStyle w:val="NormalWeb"/>
        <w:numPr>
          <w:ilvl w:val="0"/>
          <w:numId w:val="1"/>
        </w:numPr>
        <w:ind w:left="270" w:firstLine="0"/>
        <w:rPr>
          <w:rFonts w:asciiTheme="minorHAnsi" w:hAnsiTheme="minorHAnsi"/>
        </w:rPr>
      </w:pPr>
      <w:r w:rsidRPr="00C93D6B">
        <w:rPr>
          <w:rFonts w:asciiTheme="minorHAnsi" w:hAnsiTheme="minorHAnsi"/>
        </w:rPr>
        <w:t>Strong relationships foster resilience</w:t>
      </w:r>
    </w:p>
    <w:p w14:paraId="61C1A259" w14:textId="77777777" w:rsidR="00C93D6B" w:rsidRPr="00C93D6B" w:rsidRDefault="00C93D6B" w:rsidP="00C93D6B">
      <w:pPr>
        <w:pStyle w:val="NormalWeb"/>
        <w:numPr>
          <w:ilvl w:val="0"/>
          <w:numId w:val="1"/>
        </w:numPr>
        <w:ind w:left="270" w:firstLine="0"/>
        <w:rPr>
          <w:rFonts w:asciiTheme="minorHAnsi" w:hAnsiTheme="minorHAnsi"/>
        </w:rPr>
      </w:pPr>
      <w:r w:rsidRPr="00C93D6B">
        <w:rPr>
          <w:rFonts w:asciiTheme="minorHAnsi" w:hAnsiTheme="minorHAnsi"/>
        </w:rPr>
        <w:t>Predictable routines promote emotional safety</w:t>
      </w:r>
    </w:p>
    <w:p w14:paraId="5C7E0A52" w14:textId="77777777" w:rsidR="00C93D6B" w:rsidRPr="00C93D6B" w:rsidRDefault="00C93D6B" w:rsidP="00C93D6B">
      <w:pPr>
        <w:pStyle w:val="NormalWeb"/>
        <w:numPr>
          <w:ilvl w:val="0"/>
          <w:numId w:val="1"/>
        </w:numPr>
        <w:ind w:left="270" w:firstLine="0"/>
        <w:rPr>
          <w:rFonts w:asciiTheme="minorHAnsi" w:hAnsiTheme="minorHAnsi"/>
        </w:rPr>
      </w:pPr>
      <w:r w:rsidRPr="00C93D6B">
        <w:rPr>
          <w:rFonts w:asciiTheme="minorHAnsi" w:hAnsiTheme="minorHAnsi"/>
        </w:rPr>
        <w:t>Family partnership is critical to student success</w:t>
      </w:r>
    </w:p>
    <w:p w14:paraId="6A5ECB65" w14:textId="77777777" w:rsidR="00C93D6B" w:rsidRPr="00C93D6B" w:rsidRDefault="00C93D6B" w:rsidP="00C93D6B">
      <w:pPr>
        <w:pStyle w:val="NormalWeb"/>
        <w:ind w:left="270"/>
        <w:rPr>
          <w:rFonts w:asciiTheme="minorHAnsi" w:hAnsiTheme="minorHAnsi"/>
        </w:rPr>
      </w:pPr>
      <w:r w:rsidRPr="00C93D6B">
        <w:rPr>
          <w:rFonts w:asciiTheme="minorHAnsi" w:hAnsiTheme="minorHAnsi"/>
        </w:rPr>
        <w:t>The School utilizes the Thrively Daily Guided System to cultivate a consistent culture of wellness, hope, and strength-based growth.</w:t>
      </w:r>
    </w:p>
    <w:p w14:paraId="2F1C003A" w14:textId="77777777" w:rsidR="00C93D6B" w:rsidRPr="00C93D6B" w:rsidRDefault="00C93D6B" w:rsidP="00C93D6B">
      <w:pPr>
        <w:ind w:left="270"/>
        <w:jc w:val="both"/>
      </w:pPr>
    </w:p>
    <w:sectPr w:rsidR="00C93D6B" w:rsidRPr="00C93D6B" w:rsidSect="00975C7B">
      <w:headerReference w:type="default" r:id="rId7"/>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412F8" w14:textId="77777777" w:rsidR="00D83406" w:rsidRDefault="00D83406" w:rsidP="00975C7B">
      <w:pPr>
        <w:spacing w:after="0" w:line="240" w:lineRule="auto"/>
      </w:pPr>
      <w:r>
        <w:separator/>
      </w:r>
    </w:p>
  </w:endnote>
  <w:endnote w:type="continuationSeparator" w:id="0">
    <w:p w14:paraId="08CDB421" w14:textId="77777777" w:rsidR="00D83406" w:rsidRDefault="00D83406"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415B6" w14:textId="77777777" w:rsidR="00D83406" w:rsidRDefault="00D83406" w:rsidP="00975C7B">
      <w:pPr>
        <w:spacing w:after="0" w:line="240" w:lineRule="auto"/>
      </w:pPr>
      <w:r>
        <w:separator/>
      </w:r>
    </w:p>
  </w:footnote>
  <w:footnote w:type="continuationSeparator" w:id="0">
    <w:p w14:paraId="2FD5A742" w14:textId="77777777" w:rsidR="00D83406" w:rsidRDefault="00D83406"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C4449"/>
    <w:multiLevelType w:val="multilevel"/>
    <w:tmpl w:val="F288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8620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2D017A"/>
    <w:rsid w:val="00327475"/>
    <w:rsid w:val="004462BE"/>
    <w:rsid w:val="00585C9C"/>
    <w:rsid w:val="0093091E"/>
    <w:rsid w:val="00975C7B"/>
    <w:rsid w:val="00A85CB7"/>
    <w:rsid w:val="00A958D5"/>
    <w:rsid w:val="00AE0D6B"/>
    <w:rsid w:val="00C92DA9"/>
    <w:rsid w:val="00C93D6B"/>
    <w:rsid w:val="00CD3A7A"/>
    <w:rsid w:val="00CD54F0"/>
    <w:rsid w:val="00CF2992"/>
    <w:rsid w:val="00D83406"/>
    <w:rsid w:val="00D95472"/>
    <w:rsid w:val="00DB5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 w:type="paragraph" w:styleId="NormalWeb">
    <w:name w:val="Normal (Web)"/>
    <w:basedOn w:val="Normal"/>
    <w:uiPriority w:val="99"/>
    <w:semiHidden/>
    <w:unhideWhenUsed/>
    <w:rsid w:val="00C93D6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93D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55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132</Words>
  <Characters>757</Characters>
  <Application>Microsoft Office Word</Application>
  <DocSecurity>0</DocSecurity>
  <Lines>6</Lines>
  <Paragraphs>1</Paragraphs>
  <ScaleCrop>false</ScaleCrop>
  <Company/>
  <LinksUpToDate>false</LinksUpToDate>
  <CharactersWithSpaces>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2026-01-30T14:08:00Z</dcterms:modified>
</cp:coreProperties>
</file>